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00" w:rsidRDefault="004B7600" w:rsidP="007A528A">
      <w:pPr>
        <w:spacing w:before="0" w:line="240" w:lineRule="auto"/>
        <w:rPr>
          <w:rStyle w:val="SubtleReference"/>
          <w:rFonts w:eastAsia="Calibri"/>
          <w:b/>
          <w:i w:val="0"/>
          <w:color w:val="000000"/>
          <w:sz w:val="22"/>
          <w:szCs w:val="22"/>
        </w:rPr>
      </w:pPr>
    </w:p>
    <w:p w:rsidR="007A528A" w:rsidRPr="004B7600" w:rsidRDefault="007A528A" w:rsidP="004B7600">
      <w:pPr>
        <w:pStyle w:val="Heading1"/>
        <w:rPr>
          <w:rStyle w:val="SubtleReference"/>
          <w:rFonts w:ascii="Arial" w:eastAsia="Calibri" w:hAnsi="Arial" w:cs="Arial"/>
          <w:i w:val="0"/>
          <w:iCs w:val="0"/>
          <w:color w:val="auto"/>
        </w:rPr>
      </w:pPr>
      <w:r w:rsidRPr="004B7600">
        <w:rPr>
          <w:rStyle w:val="SubtleReference"/>
          <w:rFonts w:ascii="Arial" w:eastAsia="Calibri" w:hAnsi="Arial" w:cs="Arial"/>
          <w:i w:val="0"/>
          <w:iCs w:val="0"/>
          <w:color w:val="auto"/>
        </w:rPr>
        <w:t>Quantification of a leaf blight intervention threshold</w:t>
      </w:r>
    </w:p>
    <w:p w:rsidR="007A528A" w:rsidRPr="007A528A" w:rsidRDefault="007A528A" w:rsidP="007A528A">
      <w:pPr>
        <w:spacing w:before="0" w:line="240" w:lineRule="auto"/>
        <w:rPr>
          <w:rStyle w:val="SubtleReference"/>
          <w:rFonts w:eastAsia="Calibri"/>
          <w:b/>
          <w:i w:val="0"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sz w:val="22"/>
          <w:szCs w:val="22"/>
        </w:rPr>
      </w:pPr>
      <w:r w:rsidRPr="007A528A">
        <w:rPr>
          <w:rFonts w:asciiTheme="minorHAnsi" w:hAnsiTheme="minorHAnsi"/>
          <w:sz w:val="22"/>
          <w:szCs w:val="22"/>
        </w:rPr>
        <w:t xml:space="preserve">Principal Researcher:  </w:t>
      </w:r>
      <w:r w:rsidRPr="007A528A">
        <w:rPr>
          <w:rFonts w:asciiTheme="minorHAnsi" w:hAnsiTheme="minorHAnsi"/>
          <w:sz w:val="22"/>
          <w:szCs w:val="22"/>
        </w:rPr>
        <w:tab/>
        <w:t>Prof.  N.W. McLaren</w:t>
      </w: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sz w:val="22"/>
          <w:szCs w:val="22"/>
        </w:rPr>
      </w:pPr>
      <w:r w:rsidRPr="007A528A">
        <w:rPr>
          <w:rFonts w:asciiTheme="minorHAnsi" w:hAnsiTheme="minorHAnsi"/>
          <w:sz w:val="22"/>
          <w:szCs w:val="22"/>
        </w:rPr>
        <w:t>Student</w:t>
      </w:r>
      <w:r>
        <w:rPr>
          <w:rFonts w:asciiTheme="minorHAnsi" w:hAnsiTheme="minorHAnsi"/>
          <w:sz w:val="22"/>
          <w:szCs w:val="22"/>
        </w:rPr>
        <w:t>(</w:t>
      </w:r>
      <w:r w:rsidRPr="007A528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7A528A">
        <w:rPr>
          <w:rFonts w:asciiTheme="minorHAnsi" w:hAnsiTheme="minorHAnsi"/>
          <w:sz w:val="22"/>
          <w:szCs w:val="22"/>
        </w:rPr>
        <w:t xml:space="preserve">: </w:t>
      </w:r>
      <w:r w:rsidRPr="007A528A">
        <w:rPr>
          <w:rFonts w:asciiTheme="minorHAnsi" w:hAnsiTheme="minorHAnsi"/>
          <w:sz w:val="22"/>
          <w:szCs w:val="22"/>
        </w:rPr>
        <w:tab/>
      </w:r>
      <w:r w:rsidRPr="007A528A">
        <w:rPr>
          <w:rFonts w:asciiTheme="minorHAnsi" w:hAnsiTheme="minorHAnsi"/>
          <w:sz w:val="22"/>
          <w:szCs w:val="22"/>
        </w:rPr>
        <w:tab/>
      </w:r>
      <w:proofErr w:type="spellStart"/>
      <w:r w:rsidRPr="007A528A">
        <w:rPr>
          <w:rFonts w:asciiTheme="minorHAnsi" w:hAnsiTheme="minorHAnsi"/>
          <w:sz w:val="22"/>
          <w:szCs w:val="22"/>
        </w:rPr>
        <w:t>Ms</w:t>
      </w:r>
      <w:proofErr w:type="spellEnd"/>
      <w:r w:rsidRPr="007A528A">
        <w:rPr>
          <w:rFonts w:asciiTheme="minorHAnsi" w:hAnsiTheme="minorHAnsi"/>
          <w:sz w:val="22"/>
          <w:szCs w:val="22"/>
        </w:rPr>
        <w:t xml:space="preserve"> L. Coetzee (MSc-</w:t>
      </w:r>
      <w:proofErr w:type="spellStart"/>
      <w:r w:rsidRPr="007A528A">
        <w:rPr>
          <w:rFonts w:asciiTheme="minorHAnsi" w:hAnsiTheme="minorHAnsi"/>
          <w:sz w:val="22"/>
          <w:szCs w:val="22"/>
        </w:rPr>
        <w:t>Agric</w:t>
      </w:r>
      <w:proofErr w:type="spellEnd"/>
      <w:r w:rsidRPr="007A528A">
        <w:rPr>
          <w:rFonts w:asciiTheme="minorHAnsi" w:hAnsiTheme="minorHAnsi"/>
          <w:sz w:val="22"/>
          <w:szCs w:val="22"/>
        </w:rPr>
        <w:t>)</w:t>
      </w: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sz w:val="22"/>
          <w:szCs w:val="22"/>
        </w:rPr>
      </w:pPr>
      <w:r w:rsidRPr="007A528A">
        <w:rPr>
          <w:rFonts w:asciiTheme="minorHAnsi" w:hAnsiTheme="minorHAnsi"/>
          <w:sz w:val="22"/>
          <w:szCs w:val="22"/>
        </w:rPr>
        <w:t>Other Collaborators:</w:t>
      </w:r>
      <w:r w:rsidRPr="007A528A">
        <w:rPr>
          <w:rFonts w:asciiTheme="minorHAnsi" w:hAnsiTheme="minorHAnsi"/>
          <w:sz w:val="22"/>
          <w:szCs w:val="22"/>
        </w:rPr>
        <w:tab/>
      </w:r>
      <w:proofErr w:type="spellStart"/>
      <w:r w:rsidRPr="007A528A">
        <w:rPr>
          <w:rFonts w:asciiTheme="minorHAnsi" w:hAnsiTheme="minorHAnsi"/>
          <w:sz w:val="22"/>
          <w:szCs w:val="22"/>
        </w:rPr>
        <w:t>Dr</w:t>
      </w:r>
      <w:proofErr w:type="spellEnd"/>
      <w:r w:rsidRPr="007A528A">
        <w:rPr>
          <w:rFonts w:asciiTheme="minorHAnsi" w:hAnsiTheme="minorHAnsi"/>
          <w:sz w:val="22"/>
          <w:szCs w:val="22"/>
        </w:rPr>
        <w:t xml:space="preserve"> M. Craven (ARC-Grain Crops Institute, Potchefstroom)</w:t>
      </w: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  <w:r w:rsidRPr="007A528A">
        <w:rPr>
          <w:rFonts w:asciiTheme="minorHAnsi" w:eastAsia="Times New Roman" w:hAnsiTheme="minorHAnsi"/>
          <w:iCs/>
          <w:color w:val="000000"/>
          <w:sz w:val="22"/>
          <w:szCs w:val="22"/>
        </w:rPr>
        <w:t>During 2014/15 a trial was initiated at Alma to evaluate the efficacy of fungicide spray regimes applied by local commercial farmers for leaf blight (</w:t>
      </w:r>
      <w:proofErr w:type="spellStart"/>
      <w:r w:rsidRPr="007A528A">
        <w:rPr>
          <w:rFonts w:asciiTheme="minorHAnsi" w:eastAsia="Times New Roman" w:hAnsiTheme="minorHAnsi"/>
          <w:i/>
          <w:iCs/>
          <w:color w:val="000000"/>
          <w:sz w:val="22"/>
          <w:szCs w:val="22"/>
        </w:rPr>
        <w:t>Exserohilum</w:t>
      </w:r>
      <w:proofErr w:type="spellEnd"/>
      <w:r w:rsidRPr="007A528A">
        <w:rPr>
          <w:rFonts w:asciiTheme="minorHAnsi" w:eastAsia="Times New Roman" w:hAnsi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7A528A">
        <w:rPr>
          <w:rFonts w:asciiTheme="minorHAnsi" w:eastAsia="Times New Roman" w:hAnsiTheme="minorHAnsi"/>
          <w:i/>
          <w:iCs/>
          <w:color w:val="000000"/>
          <w:sz w:val="22"/>
          <w:szCs w:val="22"/>
        </w:rPr>
        <w:t>turcicum</w:t>
      </w:r>
      <w:proofErr w:type="spellEnd"/>
      <w:r w:rsidRPr="007A528A">
        <w:rPr>
          <w:rFonts w:asciiTheme="minorHAnsi" w:eastAsia="Times New Roman" w:hAnsiTheme="minorHAnsi"/>
          <w:iCs/>
          <w:color w:val="000000"/>
          <w:sz w:val="22"/>
          <w:szCs w:val="22"/>
        </w:rPr>
        <w:t>) control in order to optimize chemical intervention technologies, minimize unnecessary fungicide usage.  Trials conducted during 2014/15 and reported on during 2015 indicated that l</w:t>
      </w:r>
      <w:r w:rsidRPr="007A528A">
        <w:rPr>
          <w:rFonts w:asciiTheme="minorHAnsi" w:hAnsiTheme="minorHAnsi"/>
          <w:color w:val="000000"/>
          <w:sz w:val="22"/>
          <w:szCs w:val="22"/>
        </w:rPr>
        <w:t>eaf blight and anthracnose (</w:t>
      </w:r>
      <w:proofErr w:type="spellStart"/>
      <w:r w:rsidRPr="007A528A">
        <w:rPr>
          <w:rFonts w:asciiTheme="minorHAnsi" w:hAnsiTheme="minorHAnsi"/>
          <w:i/>
          <w:color w:val="000000"/>
          <w:sz w:val="22"/>
          <w:szCs w:val="22"/>
        </w:rPr>
        <w:t>Colletotrichum</w:t>
      </w:r>
      <w:proofErr w:type="spellEnd"/>
      <w:r w:rsidRPr="007A528A"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proofErr w:type="spellStart"/>
      <w:r w:rsidRPr="007A528A">
        <w:rPr>
          <w:rFonts w:asciiTheme="minorHAnsi" w:hAnsiTheme="minorHAnsi"/>
          <w:i/>
          <w:color w:val="000000"/>
          <w:sz w:val="22"/>
          <w:szCs w:val="22"/>
        </w:rPr>
        <w:t>graminicola</w:t>
      </w:r>
      <w:proofErr w:type="spellEnd"/>
      <w:r w:rsidRPr="007A528A">
        <w:rPr>
          <w:rFonts w:asciiTheme="minorHAnsi" w:hAnsiTheme="minorHAnsi"/>
          <w:color w:val="000000"/>
          <w:sz w:val="22"/>
          <w:szCs w:val="22"/>
        </w:rPr>
        <w:t xml:space="preserve">) were effectively controlled by </w:t>
      </w:r>
      <w:proofErr w:type="spellStart"/>
      <w:r w:rsidRPr="007A528A">
        <w:rPr>
          <w:rFonts w:asciiTheme="minorHAnsi" w:eastAsia="Times New Roman" w:hAnsiTheme="minorHAnsi"/>
          <w:color w:val="000000"/>
          <w:sz w:val="22"/>
          <w:szCs w:val="22"/>
        </w:rPr>
        <w:t>Azoxystrobin</w:t>
      </w:r>
      <w:proofErr w:type="spellEnd"/>
      <w:r w:rsidRPr="007A528A">
        <w:rPr>
          <w:rFonts w:asciiTheme="minorHAnsi" w:eastAsia="Times New Roman" w:hAnsiTheme="minorHAnsi"/>
          <w:color w:val="000000"/>
          <w:sz w:val="22"/>
          <w:szCs w:val="22"/>
        </w:rPr>
        <w:t>/</w:t>
      </w:r>
      <w:proofErr w:type="spellStart"/>
      <w:r w:rsidRPr="007A528A">
        <w:rPr>
          <w:rFonts w:asciiTheme="minorHAnsi" w:eastAsia="Times New Roman" w:hAnsiTheme="minorHAnsi"/>
          <w:color w:val="000000"/>
          <w:sz w:val="22"/>
          <w:szCs w:val="22"/>
        </w:rPr>
        <w:t>difenoconazole</w:t>
      </w:r>
      <w:proofErr w:type="spellEnd"/>
      <w:r w:rsidRPr="007A528A">
        <w:rPr>
          <w:rFonts w:asciiTheme="minorHAnsi" w:eastAsia="Times New Roman" w:hAnsiTheme="minorHAnsi"/>
          <w:color w:val="000000"/>
          <w:sz w:val="22"/>
          <w:szCs w:val="22"/>
        </w:rPr>
        <w:t xml:space="preserve"> and </w:t>
      </w:r>
      <w:proofErr w:type="spellStart"/>
      <w:r w:rsidRPr="007A528A">
        <w:rPr>
          <w:rFonts w:asciiTheme="minorHAnsi" w:eastAsia="Times New Roman" w:hAnsiTheme="minorHAnsi"/>
          <w:color w:val="000000"/>
          <w:sz w:val="22"/>
          <w:szCs w:val="22"/>
        </w:rPr>
        <w:t>Epoxiconazole</w:t>
      </w:r>
      <w:proofErr w:type="spellEnd"/>
      <w:r w:rsidRPr="007A528A">
        <w:rPr>
          <w:rFonts w:asciiTheme="minorHAnsi" w:eastAsia="Times New Roman" w:hAnsiTheme="minorHAnsi"/>
          <w:color w:val="000000"/>
          <w:sz w:val="22"/>
          <w:szCs w:val="22"/>
        </w:rPr>
        <w:t>/</w:t>
      </w:r>
      <w:proofErr w:type="spellStart"/>
      <w:r w:rsidRPr="007A528A">
        <w:rPr>
          <w:rFonts w:asciiTheme="minorHAnsi" w:eastAsia="Times New Roman" w:hAnsiTheme="minorHAnsi"/>
          <w:color w:val="000000"/>
          <w:sz w:val="22"/>
          <w:szCs w:val="22"/>
        </w:rPr>
        <w:t>pyraclostrobin</w:t>
      </w:r>
      <w:proofErr w:type="spellEnd"/>
      <w:r w:rsidRPr="007A528A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Pr="007A528A">
        <w:rPr>
          <w:rFonts w:asciiTheme="minorHAnsi" w:eastAsia="Times New Roman" w:hAnsiTheme="minorHAnsi"/>
          <w:iCs/>
          <w:color w:val="000000"/>
          <w:sz w:val="22"/>
          <w:szCs w:val="22"/>
        </w:rPr>
        <w:t>treatments</w:t>
      </w:r>
      <w:r w:rsidR="00D2155F">
        <w:rPr>
          <w:rFonts w:asciiTheme="minorHAnsi" w:eastAsia="Times New Roman" w:hAnsiTheme="minorHAnsi"/>
          <w:iCs/>
          <w:color w:val="000000"/>
          <w:sz w:val="22"/>
          <w:szCs w:val="22"/>
        </w:rPr>
        <w:t>,</w:t>
      </w:r>
      <w:r w:rsidRPr="007A528A">
        <w:rPr>
          <w:rFonts w:asciiTheme="minorHAnsi" w:eastAsia="Times New Roman" w:hAnsiTheme="minorHAnsi"/>
          <w:iCs/>
          <w:color w:val="000000"/>
          <w:sz w:val="22"/>
          <w:szCs w:val="22"/>
        </w:rPr>
        <w:t xml:space="preserve"> while </w:t>
      </w:r>
      <w:r w:rsidRPr="007A528A">
        <w:rPr>
          <w:rFonts w:asciiTheme="minorHAnsi" w:hAnsiTheme="minorHAnsi"/>
          <w:color w:val="000000"/>
          <w:sz w:val="22"/>
          <w:szCs w:val="22"/>
        </w:rPr>
        <w:t xml:space="preserve">treatment had a limited effect on grain mold severity.  </w:t>
      </w:r>
    </w:p>
    <w:p w:rsidR="007A528A" w:rsidRP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</w:p>
    <w:p w:rsidR="007A528A" w:rsidRPr="007A528A" w:rsidRDefault="00F909E3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  <w:r w:rsidRPr="007A528A">
        <w:rPr>
          <w:rFonts w:asciiTheme="minorHAnsi" w:hAnsiTheme="minorHAnsi"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723C67D0" wp14:editId="126781A3">
            <wp:simplePos x="0" y="0"/>
            <wp:positionH relativeFrom="margin">
              <wp:posOffset>1299498</wp:posOffset>
            </wp:positionH>
            <wp:positionV relativeFrom="margin">
              <wp:posOffset>2714263</wp:posOffset>
            </wp:positionV>
            <wp:extent cx="3229610" cy="2747645"/>
            <wp:effectExtent l="0" t="0" r="8890" b="0"/>
            <wp:wrapSquare wrapText="bothSides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2" t="7243" r="25021" b="3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jc w:val="center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4B7600" w:rsidRDefault="004B7600" w:rsidP="007A528A">
      <w:pPr>
        <w:spacing w:before="0" w:line="240" w:lineRule="auto"/>
        <w:ind w:left="851" w:hanging="851"/>
        <w:jc w:val="left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4B7600" w:rsidRDefault="004B7600" w:rsidP="007A528A">
      <w:pPr>
        <w:spacing w:before="0" w:line="240" w:lineRule="auto"/>
        <w:ind w:left="851" w:hanging="851"/>
        <w:jc w:val="left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ind w:left="851" w:hanging="851"/>
        <w:jc w:val="left"/>
        <w:rPr>
          <w:rFonts w:asciiTheme="minorHAnsi" w:eastAsia="Times New Roman" w:hAnsiTheme="minorHAnsi"/>
          <w:b/>
          <w:iCs/>
          <w:color w:val="000000"/>
          <w:sz w:val="22"/>
          <w:szCs w:val="22"/>
        </w:rPr>
      </w:pPr>
      <w:r w:rsidRPr="007A528A">
        <w:rPr>
          <w:rFonts w:asciiTheme="minorHAnsi" w:eastAsia="Times New Roman" w:hAnsiTheme="minorHAnsi"/>
          <w:b/>
          <w:iCs/>
          <w:color w:val="000000"/>
          <w:sz w:val="22"/>
          <w:szCs w:val="22"/>
        </w:rPr>
        <w:t xml:space="preserve">Figure </w:t>
      </w:r>
      <w:proofErr w:type="gramStart"/>
      <w:r w:rsidRPr="007A528A">
        <w:rPr>
          <w:rFonts w:asciiTheme="minorHAnsi" w:eastAsia="Times New Roman" w:hAnsiTheme="minorHAnsi"/>
          <w:b/>
          <w:iCs/>
          <w:color w:val="000000"/>
          <w:sz w:val="22"/>
          <w:szCs w:val="22"/>
        </w:rPr>
        <w:t>1  Effect</w:t>
      </w:r>
      <w:proofErr w:type="gramEnd"/>
      <w:r w:rsidRPr="007A528A">
        <w:rPr>
          <w:rFonts w:asciiTheme="minorHAnsi" w:eastAsia="Times New Roman" w:hAnsiTheme="minorHAnsi"/>
          <w:b/>
          <w:iCs/>
          <w:color w:val="000000"/>
          <w:sz w:val="22"/>
          <w:szCs w:val="22"/>
        </w:rPr>
        <w:t xml:space="preserve"> of fungicide applications on leaf blight development at Alma during 2015/16 (mean of 5 cultivars)</w:t>
      </w:r>
    </w:p>
    <w:p w:rsidR="007A528A" w:rsidRP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  <w:r>
        <w:rPr>
          <w:rFonts w:asciiTheme="minorHAnsi" w:eastAsia="Times New Roman" w:hAnsiTheme="minorHAnsi"/>
          <w:iCs/>
          <w:color w:val="000000"/>
          <w:sz w:val="22"/>
          <w:szCs w:val="22"/>
        </w:rPr>
        <w:t>T</w:t>
      </w:r>
      <w:r w:rsidRPr="007A528A">
        <w:rPr>
          <w:rFonts w:asciiTheme="minorHAnsi" w:eastAsia="Times New Roman" w:hAnsiTheme="minorHAnsi"/>
          <w:iCs/>
          <w:color w:val="000000"/>
          <w:sz w:val="22"/>
          <w:szCs w:val="22"/>
        </w:rPr>
        <w:t xml:space="preserve">he general tendency of sprays subsequent to 8 weeks after planting being more effective than earlier sprays, as recorded during 2013/14 was repeated (Figure 1) with </w:t>
      </w:r>
      <w:proofErr w:type="spellStart"/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>Azoxystorbin</w:t>
      </w:r>
      <w:proofErr w:type="spellEnd"/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/ </w:t>
      </w:r>
      <w:proofErr w:type="spellStart"/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>Difenoconazole</w:t>
      </w:r>
      <w:proofErr w:type="spellEnd"/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providing more consistent control than </w:t>
      </w:r>
      <w:proofErr w:type="spellStart"/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>Epoxiconizole</w:t>
      </w:r>
      <w:proofErr w:type="spellEnd"/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>/</w:t>
      </w:r>
      <w:proofErr w:type="spellStart"/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>Pyraclostrobin</w:t>
      </w:r>
      <w:proofErr w:type="spellEnd"/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>.    However, trials also indicated that fixed time applications were not effective on all cultivars and a cultivar x application time interaction was evident</w:t>
      </w:r>
      <w:r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. </w:t>
      </w:r>
      <w:r w:rsidRPr="007A528A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  </w:t>
      </w:r>
    </w:p>
    <w:p w:rsidR="007A528A" w:rsidRPr="007A528A" w:rsidRDefault="007A528A" w:rsidP="007A528A">
      <w:pPr>
        <w:spacing w:before="0" w:line="240" w:lineRule="auto"/>
        <w:rPr>
          <w:rFonts w:asciiTheme="minorHAnsi" w:eastAsia="Times New Roman" w:hAnsiTheme="minorHAnsi"/>
          <w:iCs/>
          <w:color w:val="000000"/>
          <w:sz w:val="22"/>
          <w:szCs w:val="22"/>
        </w:rPr>
      </w:pPr>
    </w:p>
    <w:p w:rsidR="007A528A" w:rsidRPr="007A528A" w:rsidRDefault="00F909E3" w:rsidP="007A528A">
      <w:pPr>
        <w:spacing w:before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7A528A">
        <w:rPr>
          <w:rFonts w:asciiTheme="minorHAnsi" w:hAnsiTheme="minorHAnsi"/>
          <w:noProof/>
          <w:color w:val="000000"/>
          <w:sz w:val="22"/>
          <w:szCs w:val="22"/>
          <w:lang w:val="en-ZA" w:eastAsia="en-Z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881265</wp:posOffset>
            </wp:positionH>
            <wp:positionV relativeFrom="margin">
              <wp:posOffset>-849086</wp:posOffset>
            </wp:positionV>
            <wp:extent cx="4314825" cy="2552700"/>
            <wp:effectExtent l="0" t="0" r="9525" b="0"/>
            <wp:wrapSquare wrapText="bothSides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4" t="11589" r="19777" b="6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F909E3" w:rsidRDefault="00F909E3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</w:p>
    <w:p w:rsidR="00F909E3" w:rsidRDefault="00F909E3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</w:p>
    <w:p w:rsidR="00F909E3" w:rsidRDefault="00F909E3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</w:p>
    <w:p w:rsidR="00F909E3" w:rsidRDefault="00F909E3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</w:p>
    <w:p w:rsidR="00F909E3" w:rsidRDefault="00F909E3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</w:p>
    <w:p w:rsidR="00F909E3" w:rsidRDefault="00F909E3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</w:p>
    <w:p w:rsidR="00F909E3" w:rsidRDefault="00F909E3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</w:p>
    <w:p w:rsidR="00F909E3" w:rsidRDefault="00F909E3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</w:p>
    <w:p w:rsidR="007A528A" w:rsidRPr="007A528A" w:rsidRDefault="007A528A" w:rsidP="008E115D">
      <w:pPr>
        <w:spacing w:before="0" w:line="240" w:lineRule="auto"/>
        <w:ind w:left="851" w:hanging="851"/>
        <w:rPr>
          <w:rFonts w:asciiTheme="minorHAnsi" w:hAnsiTheme="minorHAnsi"/>
          <w:b/>
          <w:color w:val="000000"/>
          <w:sz w:val="22"/>
          <w:szCs w:val="22"/>
        </w:rPr>
      </w:pPr>
      <w:r w:rsidRPr="007A528A">
        <w:rPr>
          <w:rFonts w:asciiTheme="minorHAnsi" w:hAnsiTheme="minorHAnsi"/>
          <w:b/>
          <w:color w:val="000000"/>
          <w:sz w:val="22"/>
          <w:szCs w:val="22"/>
        </w:rPr>
        <w:t xml:space="preserve">Figure </w:t>
      </w:r>
      <w:r>
        <w:rPr>
          <w:rFonts w:asciiTheme="minorHAnsi" w:hAnsiTheme="minorHAnsi"/>
          <w:b/>
          <w:color w:val="000000"/>
          <w:sz w:val="22"/>
          <w:szCs w:val="22"/>
        </w:rPr>
        <w:t>2</w:t>
      </w:r>
      <w:r w:rsidRPr="007A528A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8E115D">
        <w:rPr>
          <w:rFonts w:asciiTheme="minorHAnsi" w:hAnsiTheme="minorHAnsi"/>
          <w:b/>
          <w:color w:val="000000"/>
          <w:sz w:val="22"/>
          <w:szCs w:val="22"/>
        </w:rPr>
        <w:t xml:space="preserve">  </w:t>
      </w:r>
      <w:r w:rsidRPr="007A528A">
        <w:rPr>
          <w:rFonts w:asciiTheme="minorHAnsi" w:hAnsiTheme="minorHAnsi"/>
          <w:b/>
          <w:color w:val="000000"/>
          <w:sz w:val="22"/>
          <w:szCs w:val="22"/>
        </w:rPr>
        <w:t>Relationship between yield and leaf blight severity in fungicide treated plots at Alma during 2015/16</w:t>
      </w: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b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color w:val="000000"/>
          <w:sz w:val="22"/>
          <w:szCs w:val="22"/>
        </w:rPr>
      </w:pP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color w:val="000000"/>
          <w:sz w:val="22"/>
          <w:szCs w:val="22"/>
        </w:rPr>
      </w:pPr>
      <w:r w:rsidRPr="007A528A">
        <w:rPr>
          <w:rFonts w:asciiTheme="minorHAnsi" w:hAnsiTheme="minorHAnsi"/>
          <w:color w:val="000000"/>
          <w:sz w:val="22"/>
          <w:szCs w:val="22"/>
        </w:rPr>
        <w:t xml:space="preserve">Pooled results indicated highly significant relationships between disease severity at soft dough growth stage and yield (Figure </w:t>
      </w:r>
      <w:r>
        <w:rPr>
          <w:rFonts w:asciiTheme="minorHAnsi" w:hAnsiTheme="minorHAnsi"/>
          <w:color w:val="000000"/>
          <w:sz w:val="22"/>
          <w:szCs w:val="22"/>
        </w:rPr>
        <w:t>2</w:t>
      </w:r>
      <w:r w:rsidRPr="007A528A">
        <w:rPr>
          <w:rFonts w:asciiTheme="minorHAnsi" w:hAnsiTheme="minorHAnsi"/>
          <w:color w:val="000000"/>
          <w:sz w:val="22"/>
          <w:szCs w:val="22"/>
        </w:rPr>
        <w:t>).  However, extrapolation of data would suggest a disease threshold level of approximately 15% before the onset of yield loss.</w:t>
      </w:r>
      <w:r>
        <w:rPr>
          <w:rFonts w:asciiTheme="minorHAnsi" w:hAnsiTheme="minorHAnsi"/>
          <w:color w:val="000000"/>
          <w:sz w:val="22"/>
          <w:szCs w:val="22"/>
        </w:rPr>
        <w:t xml:space="preserve"> This threshold value still requires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validation</w:t>
      </w:r>
      <w:r w:rsidR="00D2155F">
        <w:rPr>
          <w:rFonts w:asciiTheme="minorHAnsi" w:hAnsiTheme="minorHAnsi"/>
          <w:color w:val="000000"/>
          <w:sz w:val="22"/>
          <w:szCs w:val="22"/>
        </w:rPr>
        <w:t>, that</w:t>
      </w:r>
      <w:proofErr w:type="gramEnd"/>
      <w:r w:rsidR="00D2155F">
        <w:rPr>
          <w:rFonts w:asciiTheme="minorHAnsi" w:hAnsiTheme="minorHAnsi"/>
          <w:color w:val="000000"/>
          <w:sz w:val="22"/>
          <w:szCs w:val="22"/>
        </w:rPr>
        <w:t xml:space="preserve"> will take place during </w:t>
      </w:r>
      <w:proofErr w:type="spellStart"/>
      <w:r w:rsidR="00D2155F">
        <w:rPr>
          <w:rFonts w:asciiTheme="minorHAnsi" w:hAnsiTheme="minorHAnsi"/>
          <w:color w:val="000000"/>
          <w:sz w:val="22"/>
          <w:szCs w:val="22"/>
        </w:rPr>
        <w:t>Ms</w:t>
      </w:r>
      <w:proofErr w:type="spellEnd"/>
      <w:r w:rsidR="00D2155F">
        <w:rPr>
          <w:rFonts w:asciiTheme="minorHAnsi" w:hAnsiTheme="minorHAnsi"/>
          <w:color w:val="000000"/>
          <w:sz w:val="22"/>
          <w:szCs w:val="22"/>
        </w:rPr>
        <w:t xml:space="preserve"> Lisa Coetzee’s </w:t>
      </w:r>
      <w:proofErr w:type="spellStart"/>
      <w:r w:rsidR="00D2155F">
        <w:rPr>
          <w:rFonts w:asciiTheme="minorHAnsi" w:hAnsiTheme="minorHAnsi"/>
          <w:color w:val="000000"/>
          <w:sz w:val="22"/>
          <w:szCs w:val="22"/>
        </w:rPr>
        <w:t>Phd</w:t>
      </w:r>
      <w:proofErr w:type="spellEnd"/>
      <w:r w:rsidR="00D2155F">
        <w:rPr>
          <w:rFonts w:asciiTheme="minorHAnsi" w:hAnsiTheme="minorHAnsi"/>
          <w:color w:val="000000"/>
          <w:sz w:val="22"/>
          <w:szCs w:val="22"/>
        </w:rPr>
        <w:t xml:space="preserve"> research during 2016/17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7A528A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7A528A" w:rsidRPr="007A528A" w:rsidRDefault="007A528A" w:rsidP="007A528A">
      <w:pPr>
        <w:spacing w:before="0" w:line="240" w:lineRule="auto"/>
        <w:rPr>
          <w:rFonts w:asciiTheme="minorHAnsi" w:hAnsiTheme="minorHAnsi"/>
          <w:color w:val="000000"/>
          <w:sz w:val="22"/>
          <w:szCs w:val="22"/>
        </w:rPr>
      </w:pPr>
    </w:p>
    <w:p w:rsidR="00FF1245" w:rsidRPr="007A528A" w:rsidRDefault="007A528A" w:rsidP="007A528A">
      <w:pPr>
        <w:spacing w:before="0" w:line="240" w:lineRule="auto"/>
        <w:rPr>
          <w:rFonts w:asciiTheme="minorHAnsi" w:hAnsiTheme="minorHAnsi" w:cs="Arial"/>
          <w:b/>
          <w:sz w:val="22"/>
          <w:szCs w:val="22"/>
        </w:rPr>
      </w:pPr>
      <w:r w:rsidRPr="007A528A">
        <w:rPr>
          <w:rFonts w:asciiTheme="minorHAnsi" w:hAnsiTheme="minorHAnsi"/>
          <w:color w:val="000000"/>
          <w:sz w:val="22"/>
          <w:szCs w:val="22"/>
        </w:rPr>
        <w:t xml:space="preserve">Trials were also initiated to determine the optimization of intervention thresholds.  Five row blocks consisting of 5 cultivars </w:t>
      </w:r>
      <w:proofErr w:type="spellStart"/>
      <w:r w:rsidRPr="007A528A">
        <w:rPr>
          <w:rFonts w:asciiTheme="minorHAnsi" w:hAnsiTheme="minorHAnsi"/>
          <w:color w:val="000000"/>
          <w:sz w:val="22"/>
          <w:szCs w:val="22"/>
        </w:rPr>
        <w:t>ie</w:t>
      </w:r>
      <w:proofErr w:type="spellEnd"/>
      <w:r w:rsidRPr="007A528A">
        <w:rPr>
          <w:rFonts w:asciiTheme="minorHAnsi" w:hAnsiTheme="minorHAnsi"/>
          <w:color w:val="000000"/>
          <w:sz w:val="22"/>
          <w:szCs w:val="22"/>
        </w:rPr>
        <w:t xml:space="preserve">.  PAN8816, PAN8906, NS5511, PAN8706 and PAN8625 were planted over three planting dates at Alma, </w:t>
      </w:r>
      <w:proofErr w:type="spellStart"/>
      <w:r w:rsidRPr="007A528A">
        <w:rPr>
          <w:rFonts w:asciiTheme="minorHAnsi" w:hAnsiTheme="minorHAnsi"/>
          <w:color w:val="000000"/>
          <w:sz w:val="22"/>
          <w:szCs w:val="22"/>
        </w:rPr>
        <w:t>Greytown</w:t>
      </w:r>
      <w:proofErr w:type="spellEnd"/>
      <w:r w:rsidRPr="007A528A">
        <w:rPr>
          <w:rFonts w:asciiTheme="minorHAnsi" w:hAnsiTheme="minorHAnsi"/>
          <w:color w:val="000000"/>
          <w:sz w:val="22"/>
          <w:szCs w:val="22"/>
        </w:rPr>
        <w:t xml:space="preserve"> and Potchefstroom during 2015/16 and leaf blight development as the </w:t>
      </w:r>
      <w:r w:rsidRPr="007A528A">
        <w:rPr>
          <w:rFonts w:asciiTheme="minorHAnsi" w:eastAsia="Times New Roman" w:hAnsiTheme="minorHAnsi"/>
          <w:iCs/>
          <w:color w:val="000000"/>
          <w:sz w:val="22"/>
          <w:szCs w:val="22"/>
        </w:rPr>
        <w:t>estimated percentage leaf area damaged by the pathogen</w:t>
      </w:r>
      <w:r w:rsidRPr="007A528A">
        <w:rPr>
          <w:rFonts w:asciiTheme="minorHAnsi" w:hAnsiTheme="minorHAnsi"/>
          <w:color w:val="000000"/>
          <w:sz w:val="22"/>
          <w:szCs w:val="22"/>
        </w:rPr>
        <w:t xml:space="preserve"> was monitored in relation to physiological growth stage of the host plant and yield.  High temperatures and low humidity conditions limited disease development, particularly at Potchefstroom and first planting at </w:t>
      </w:r>
      <w:proofErr w:type="spellStart"/>
      <w:r w:rsidRPr="007A528A">
        <w:rPr>
          <w:rFonts w:asciiTheme="minorHAnsi" w:hAnsiTheme="minorHAnsi"/>
          <w:color w:val="000000"/>
          <w:sz w:val="22"/>
          <w:szCs w:val="22"/>
        </w:rPr>
        <w:t>Greytown</w:t>
      </w:r>
      <w:proofErr w:type="spellEnd"/>
      <w:r w:rsidRPr="007A528A">
        <w:rPr>
          <w:rFonts w:asciiTheme="minorHAnsi" w:hAnsiTheme="minorHAnsi"/>
          <w:color w:val="000000"/>
          <w:sz w:val="22"/>
          <w:szCs w:val="22"/>
        </w:rPr>
        <w:t xml:space="preserve">.  However, disease development rates in later plantings were an average of 34% faster than earlier plantings indicating significant weather effects on disease development.  </w:t>
      </w:r>
      <w:r>
        <w:rPr>
          <w:rFonts w:asciiTheme="minorHAnsi" w:hAnsiTheme="minorHAnsi"/>
          <w:color w:val="000000"/>
          <w:sz w:val="22"/>
          <w:szCs w:val="22"/>
        </w:rPr>
        <w:t>I</w:t>
      </w:r>
      <w:r w:rsidRPr="007A528A">
        <w:rPr>
          <w:rFonts w:asciiTheme="minorHAnsi" w:hAnsiTheme="minorHAnsi"/>
          <w:color w:val="000000"/>
          <w:sz w:val="22"/>
          <w:szCs w:val="22"/>
        </w:rPr>
        <w:t xml:space="preserve">nsufficient data were available to conduct a weather x disease development rate x genotype x intervention timing analysis.  Multi-location trials will be repeated during 2016/17.  </w:t>
      </w:r>
      <w:bookmarkStart w:id="0" w:name="_GoBack"/>
      <w:bookmarkEnd w:id="0"/>
    </w:p>
    <w:sectPr w:rsidR="00FF1245" w:rsidRPr="007A528A" w:rsidSect="00293B9B">
      <w:headerReference w:type="first" r:id="rId9"/>
      <w:footerReference w:type="first" r:id="rId10"/>
      <w:pgSz w:w="11899" w:h="16838"/>
      <w:pgMar w:top="2410" w:right="1418" w:bottom="1440" w:left="1418" w:header="720" w:footer="15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F9" w:rsidRDefault="00530DF9" w:rsidP="00E83831">
      <w:r>
        <w:separator/>
      </w:r>
    </w:p>
  </w:endnote>
  <w:endnote w:type="continuationSeparator" w:id="0">
    <w:p w:rsidR="00530DF9" w:rsidRDefault="00530DF9" w:rsidP="00E8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ypoUpright BT">
    <w:charset w:val="00"/>
    <w:family w:val="script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E7B" w:rsidRDefault="002B4AF1">
    <w:pPr>
      <w:pStyle w:val="Footer"/>
    </w:pPr>
    <w:r w:rsidRPr="00DC38A2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ge">
                <wp:posOffset>9641840</wp:posOffset>
              </wp:positionV>
              <wp:extent cx="5143500" cy="864235"/>
              <wp:effectExtent l="0" t="2540" r="63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9B" w:rsidRPr="00CF7F13" w:rsidRDefault="00293B9B" w:rsidP="00E703BF">
                          <w:pPr>
                            <w:spacing w:before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Plant Pathology Division, Department of Plant Sciences, </w:t>
                          </w:r>
                        </w:p>
                        <w:p w:rsidR="00E703BF" w:rsidRPr="00CF7F13" w:rsidRDefault="00E703BF" w:rsidP="00E703BF">
                          <w:pPr>
                            <w:spacing w:before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205 Nelson Mandela Drive/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Rylaan</w:t>
                          </w:r>
                          <w:proofErr w:type="spellEnd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 Park West/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Parkwes</w:t>
                          </w:r>
                          <w:proofErr w:type="spellEnd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 Bloemfontein 9301, South Africa/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Suid-Afrika</w:t>
                          </w:r>
                          <w:proofErr w:type="spellEnd"/>
                        </w:p>
                        <w:p w:rsidR="00293B9B" w:rsidRPr="00CF7F13" w:rsidRDefault="00E703BF" w:rsidP="00E703BF">
                          <w:pPr>
                            <w:spacing w:before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P.O. Box/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Posbus</w:t>
                          </w:r>
                          <w:proofErr w:type="spellEnd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339, Bloemfontein 9300, South Africa/</w:t>
                          </w:r>
                          <w:proofErr w:type="spellStart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Suid-Afrika</w:t>
                          </w:r>
                          <w:proofErr w:type="spellEnd"/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:rsidR="00E703BF" w:rsidRPr="00CF7F13" w:rsidRDefault="00E703BF" w:rsidP="00E703BF">
                          <w:pPr>
                            <w:spacing w:before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T: +27(0)51 401 </w:t>
                          </w:r>
                          <w:r w:rsidR="00293B9B"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3666</w:t>
                          </w: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, </w:t>
                          </w:r>
                          <w:r w:rsidR="00293B9B"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F: +27(0)51 444 5945, Email: </w:t>
                          </w:r>
                          <w:hyperlink r:id="rId1" w:history="1">
                            <w:r w:rsidR="00293B9B" w:rsidRPr="00CF7F13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mclarenN@ufs.ac.za</w:t>
                            </w:r>
                          </w:hyperlink>
                          <w:r w:rsidR="00293B9B"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CF7F1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www.ufs.ac.za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5pt;margin-top:759.2pt;width:40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" filled="f" stroked="f">
              <v:textbox inset=",7.2pt,,7.2pt">
                <w:txbxContent>
                  <w:p w:rsidR="00293B9B" w:rsidRPr="00CF7F13" w:rsidRDefault="00293B9B" w:rsidP="00E703BF">
                    <w:pPr>
                      <w:spacing w:before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Plant Pathology Division, Department of Plant Sciences, </w:t>
                    </w:r>
                  </w:p>
                  <w:p w:rsidR="00E703BF" w:rsidRPr="00CF7F13" w:rsidRDefault="00E703BF" w:rsidP="00E703BF">
                    <w:pPr>
                      <w:spacing w:before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205 Nelson Mandela Drive/</w:t>
                    </w:r>
                    <w:proofErr w:type="spellStart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Rylaan</w:t>
                    </w:r>
                    <w:proofErr w:type="spellEnd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, Park West/</w:t>
                    </w:r>
                    <w:proofErr w:type="spellStart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Parkwes</w:t>
                    </w:r>
                    <w:proofErr w:type="spellEnd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, Bloemfontein 9301, South Africa/</w:t>
                    </w:r>
                    <w:proofErr w:type="spellStart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Suid-Afrika</w:t>
                    </w:r>
                    <w:proofErr w:type="spellEnd"/>
                  </w:p>
                  <w:p w:rsidR="00293B9B" w:rsidRPr="00CF7F13" w:rsidRDefault="00E703BF" w:rsidP="00E703BF">
                    <w:pPr>
                      <w:spacing w:before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P.O. Box/</w:t>
                    </w:r>
                    <w:proofErr w:type="spellStart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Posbus</w:t>
                    </w:r>
                    <w:proofErr w:type="spellEnd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 339, Bloemfontein 9300, South Africa/</w:t>
                    </w:r>
                    <w:proofErr w:type="spellStart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Suid-Afrika</w:t>
                    </w:r>
                    <w:proofErr w:type="spellEnd"/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, </w:t>
                    </w:r>
                  </w:p>
                  <w:p w:rsidR="00E703BF" w:rsidRPr="00CF7F13" w:rsidRDefault="00E703BF" w:rsidP="00E703BF">
                    <w:pPr>
                      <w:spacing w:before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T: +27(0)51 401 </w:t>
                    </w:r>
                    <w:r w:rsidR="00293B9B" w:rsidRPr="00CF7F13">
                      <w:rPr>
                        <w:rFonts w:ascii="Calibri" w:hAnsi="Calibri"/>
                        <w:sz w:val="16"/>
                        <w:szCs w:val="16"/>
                      </w:rPr>
                      <w:t>3666</w:t>
                    </w: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, </w:t>
                    </w:r>
                    <w:r w:rsidR="00293B9B"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F: +27(0)51 444 5945, Email: </w:t>
                    </w:r>
                    <w:hyperlink r:id="rId2" w:history="1">
                      <w:r w:rsidR="00293B9B" w:rsidRPr="00CF7F13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mclarenN@ufs.ac.za</w:t>
                      </w:r>
                    </w:hyperlink>
                    <w:r w:rsidR="00293B9B" w:rsidRPr="00CF7F13">
                      <w:rPr>
                        <w:rFonts w:ascii="Calibri" w:hAnsi="Calibri"/>
                        <w:sz w:val="16"/>
                        <w:szCs w:val="16"/>
                      </w:rPr>
                      <w:t xml:space="preserve">, </w:t>
                    </w:r>
                    <w:r w:rsidRPr="00CF7F13">
                      <w:rPr>
                        <w:rFonts w:ascii="Calibri" w:hAnsi="Calibri"/>
                        <w:sz w:val="16"/>
                        <w:szCs w:val="16"/>
                      </w:rPr>
                      <w:t>www.ufs.ac.za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-285750</wp:posOffset>
          </wp:positionH>
          <wp:positionV relativeFrom="page">
            <wp:posOffset>9391650</wp:posOffset>
          </wp:positionV>
          <wp:extent cx="6496050" cy="723900"/>
          <wp:effectExtent l="0" t="0" r="0" b="0"/>
          <wp:wrapTight wrapText="bothSides">
            <wp:wrapPolygon edited="0">
              <wp:start x="0" y="0"/>
              <wp:lineTo x="0" y="21032"/>
              <wp:lineTo x="21537" y="21032"/>
              <wp:lineTo x="21537" y="0"/>
              <wp:lineTo x="0" y="0"/>
            </wp:wrapPolygon>
          </wp:wrapTight>
          <wp:docPr id="8" name="Picture 8" descr="UFS Letterhead proposed03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FS Letterhead proposed03-2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F9" w:rsidRDefault="00530DF9" w:rsidP="00E83831">
      <w:r>
        <w:separator/>
      </w:r>
    </w:p>
  </w:footnote>
  <w:footnote w:type="continuationSeparator" w:id="0">
    <w:p w:rsidR="00530DF9" w:rsidRDefault="00530DF9" w:rsidP="00E8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E7B" w:rsidRDefault="002B4AF1">
    <w:pPr>
      <w:pStyle w:val="Header"/>
    </w:pPr>
    <w:r>
      <w:rPr>
        <w:noProof/>
        <w:lang w:val="en-ZA" w:eastAsia="en-ZA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695325</wp:posOffset>
          </wp:positionV>
          <wp:extent cx="6480175" cy="523875"/>
          <wp:effectExtent l="0" t="0" r="0" b="9525"/>
          <wp:wrapTight wrapText="bothSides">
            <wp:wrapPolygon edited="0">
              <wp:start x="0" y="0"/>
              <wp:lineTo x="0" y="21207"/>
              <wp:lineTo x="21526" y="21207"/>
              <wp:lineTo x="21526" y="0"/>
              <wp:lineTo x="0" y="0"/>
            </wp:wrapPolygon>
          </wp:wrapTight>
          <wp:docPr id="9" name="Picture 9" descr="UFS Letterhead proposed03-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FS Letterhead proposed03-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1A5A6EA4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ypoUpright BT" w:hAnsi="TypoUpright BT" w:cs="Times New Roman"/>
        <w:b/>
        <w:sz w:val="26"/>
        <w:szCs w:val="26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700E1"/>
    <w:multiLevelType w:val="hybridMultilevel"/>
    <w:tmpl w:val="1BB0B9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02FA1"/>
    <w:multiLevelType w:val="multilevel"/>
    <w:tmpl w:val="DEF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B282A"/>
    <w:multiLevelType w:val="multilevel"/>
    <w:tmpl w:val="2F563F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565D6565"/>
    <w:multiLevelType w:val="hybridMultilevel"/>
    <w:tmpl w:val="1BB0B9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A69BF"/>
    <w:multiLevelType w:val="hybridMultilevel"/>
    <w:tmpl w:val="A6F45132"/>
    <w:lvl w:ilvl="0" w:tplc="A0149E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600FEA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A974DF8"/>
    <w:multiLevelType w:val="hybridMultilevel"/>
    <w:tmpl w:val="4B44D3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5544B"/>
    <w:multiLevelType w:val="hybridMultilevel"/>
    <w:tmpl w:val="081461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B9"/>
    <w:rsid w:val="00000D25"/>
    <w:rsid w:val="000327F6"/>
    <w:rsid w:val="0005032A"/>
    <w:rsid w:val="00060407"/>
    <w:rsid w:val="000A2CEB"/>
    <w:rsid w:val="000A3345"/>
    <w:rsid w:val="000A4FAF"/>
    <w:rsid w:val="000A6416"/>
    <w:rsid w:val="000E2F13"/>
    <w:rsid w:val="000F05BB"/>
    <w:rsid w:val="00107C7E"/>
    <w:rsid w:val="00126383"/>
    <w:rsid w:val="0016671F"/>
    <w:rsid w:val="001812FE"/>
    <w:rsid w:val="00196863"/>
    <w:rsid w:val="001D14BA"/>
    <w:rsid w:val="001E0FDE"/>
    <w:rsid w:val="001E2DFD"/>
    <w:rsid w:val="00254368"/>
    <w:rsid w:val="00293B9B"/>
    <w:rsid w:val="002B4AF1"/>
    <w:rsid w:val="002C5ED9"/>
    <w:rsid w:val="002D0432"/>
    <w:rsid w:val="002D61F3"/>
    <w:rsid w:val="00303AB1"/>
    <w:rsid w:val="003045C0"/>
    <w:rsid w:val="003768B9"/>
    <w:rsid w:val="00391E7B"/>
    <w:rsid w:val="003D14C1"/>
    <w:rsid w:val="003E0BF0"/>
    <w:rsid w:val="00430F6C"/>
    <w:rsid w:val="00463D5E"/>
    <w:rsid w:val="00464A60"/>
    <w:rsid w:val="004B5274"/>
    <w:rsid w:val="004B7600"/>
    <w:rsid w:val="004D0926"/>
    <w:rsid w:val="004D309A"/>
    <w:rsid w:val="004E4B27"/>
    <w:rsid w:val="004F0D90"/>
    <w:rsid w:val="00530DF9"/>
    <w:rsid w:val="00533734"/>
    <w:rsid w:val="00587230"/>
    <w:rsid w:val="005E439B"/>
    <w:rsid w:val="00606DD6"/>
    <w:rsid w:val="00627CE9"/>
    <w:rsid w:val="006A55EB"/>
    <w:rsid w:val="006C000E"/>
    <w:rsid w:val="006C335C"/>
    <w:rsid w:val="006F2AFF"/>
    <w:rsid w:val="0070147E"/>
    <w:rsid w:val="00710B52"/>
    <w:rsid w:val="007335A9"/>
    <w:rsid w:val="00773435"/>
    <w:rsid w:val="00797B52"/>
    <w:rsid w:val="007A528A"/>
    <w:rsid w:val="00861320"/>
    <w:rsid w:val="008805F5"/>
    <w:rsid w:val="008E115D"/>
    <w:rsid w:val="008E13B0"/>
    <w:rsid w:val="008F6C96"/>
    <w:rsid w:val="00925D9E"/>
    <w:rsid w:val="009B7F6B"/>
    <w:rsid w:val="00A01103"/>
    <w:rsid w:val="00A5165C"/>
    <w:rsid w:val="00A56F39"/>
    <w:rsid w:val="00A85712"/>
    <w:rsid w:val="00A92C83"/>
    <w:rsid w:val="00A9461E"/>
    <w:rsid w:val="00A96D93"/>
    <w:rsid w:val="00AB106B"/>
    <w:rsid w:val="00AE0CC1"/>
    <w:rsid w:val="00B36E32"/>
    <w:rsid w:val="00B37C72"/>
    <w:rsid w:val="00B51799"/>
    <w:rsid w:val="00B52C0F"/>
    <w:rsid w:val="00B71102"/>
    <w:rsid w:val="00B83929"/>
    <w:rsid w:val="00BA20B7"/>
    <w:rsid w:val="00BC7045"/>
    <w:rsid w:val="00BE5D87"/>
    <w:rsid w:val="00BF25B2"/>
    <w:rsid w:val="00C10DCD"/>
    <w:rsid w:val="00C4429A"/>
    <w:rsid w:val="00C50619"/>
    <w:rsid w:val="00C62287"/>
    <w:rsid w:val="00CA7F45"/>
    <w:rsid w:val="00CC1B05"/>
    <w:rsid w:val="00CF7F13"/>
    <w:rsid w:val="00D177DB"/>
    <w:rsid w:val="00D2155F"/>
    <w:rsid w:val="00D306C0"/>
    <w:rsid w:val="00D3763A"/>
    <w:rsid w:val="00D543F4"/>
    <w:rsid w:val="00D7649D"/>
    <w:rsid w:val="00DB33FE"/>
    <w:rsid w:val="00DC38A2"/>
    <w:rsid w:val="00DC5DF2"/>
    <w:rsid w:val="00DD4F19"/>
    <w:rsid w:val="00DE3656"/>
    <w:rsid w:val="00DF79F6"/>
    <w:rsid w:val="00E32988"/>
    <w:rsid w:val="00E53F84"/>
    <w:rsid w:val="00E703BF"/>
    <w:rsid w:val="00E83831"/>
    <w:rsid w:val="00E903A8"/>
    <w:rsid w:val="00E91F33"/>
    <w:rsid w:val="00E96C0E"/>
    <w:rsid w:val="00ED346D"/>
    <w:rsid w:val="00ED4597"/>
    <w:rsid w:val="00F22395"/>
    <w:rsid w:val="00F909E3"/>
    <w:rsid w:val="00FA2B80"/>
    <w:rsid w:val="00FA60F5"/>
    <w:rsid w:val="00FB3653"/>
    <w:rsid w:val="00FD24A3"/>
    <w:rsid w:val="00FD7DA7"/>
    <w:rsid w:val="00FF12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0752B2B9-4079-448E-8BE1-B7B0C080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6C"/>
    <w:pPr>
      <w:spacing w:before="240" w:line="360" w:lineRule="auto"/>
      <w:jc w:val="both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D4597"/>
    <w:pPr>
      <w:keepNext/>
      <w:spacing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649D"/>
    <w:pPr>
      <w:tabs>
        <w:tab w:val="center" w:pos="4320"/>
        <w:tab w:val="right" w:pos="8640"/>
      </w:tabs>
      <w:spacing w:before="0" w:line="240" w:lineRule="auto"/>
      <w:jc w:val="left"/>
    </w:pPr>
    <w:rPr>
      <w:rFonts w:ascii="Cambria" w:eastAsia="Cambria" w:hAnsi="Cambria"/>
    </w:rPr>
  </w:style>
  <w:style w:type="character" w:customStyle="1" w:styleId="HeaderChar">
    <w:name w:val="Header Char"/>
    <w:link w:val="Header"/>
    <w:uiPriority w:val="99"/>
    <w:semiHidden/>
    <w:rsid w:val="00D7649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649D"/>
    <w:pPr>
      <w:tabs>
        <w:tab w:val="center" w:pos="4320"/>
        <w:tab w:val="right" w:pos="8640"/>
      </w:tabs>
      <w:spacing w:before="0" w:line="240" w:lineRule="auto"/>
      <w:jc w:val="left"/>
    </w:pPr>
    <w:rPr>
      <w:rFonts w:ascii="Cambria" w:eastAsia="Cambria" w:hAnsi="Cambria"/>
    </w:rPr>
  </w:style>
  <w:style w:type="character" w:customStyle="1" w:styleId="FooterChar">
    <w:name w:val="Footer Char"/>
    <w:link w:val="Footer"/>
    <w:uiPriority w:val="99"/>
    <w:semiHidden/>
    <w:rsid w:val="00D7649D"/>
    <w:rPr>
      <w:sz w:val="24"/>
      <w:szCs w:val="24"/>
    </w:rPr>
  </w:style>
  <w:style w:type="character" w:styleId="Hyperlink">
    <w:name w:val="Hyperlink"/>
    <w:uiPriority w:val="99"/>
    <w:unhideWhenUsed/>
    <w:rsid w:val="00293B9B"/>
    <w:rPr>
      <w:color w:val="0000FF"/>
      <w:u w:val="single"/>
    </w:rPr>
  </w:style>
  <w:style w:type="character" w:styleId="Emphasis">
    <w:name w:val="Emphasis"/>
    <w:uiPriority w:val="20"/>
    <w:qFormat/>
    <w:rsid w:val="00B83929"/>
    <w:rPr>
      <w:i/>
      <w:iCs/>
    </w:rPr>
  </w:style>
  <w:style w:type="character" w:customStyle="1" w:styleId="apple-converted-space">
    <w:name w:val="apple-converted-space"/>
    <w:basedOn w:val="DefaultParagraphFont"/>
    <w:rsid w:val="00B83929"/>
  </w:style>
  <w:style w:type="paragraph" w:customStyle="1" w:styleId="Default">
    <w:name w:val="Default"/>
    <w:rsid w:val="000327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6D93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ZA"/>
    </w:rPr>
  </w:style>
  <w:style w:type="character" w:styleId="SubtleReference">
    <w:name w:val="Subtle Reference"/>
    <w:uiPriority w:val="31"/>
    <w:qFormat/>
    <w:rsid w:val="00196863"/>
    <w:rPr>
      <w:rFonts w:ascii="Calibri" w:eastAsia="Times New Roman" w:hAnsi="Calibri" w:cs="Times New Roman"/>
      <w:i/>
      <w:iCs/>
      <w:color w:val="622423"/>
    </w:rPr>
  </w:style>
  <w:style w:type="table" w:styleId="TableGrid">
    <w:name w:val="Table Grid"/>
    <w:basedOn w:val="TableNormal"/>
    <w:uiPriority w:val="59"/>
    <w:rsid w:val="00196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96863"/>
    <w:pPr>
      <w:widowControl w:val="0"/>
      <w:numPr>
        <w:numId w:val="5"/>
      </w:numPr>
      <w:autoSpaceDE w:val="0"/>
      <w:autoSpaceDN w:val="0"/>
      <w:adjustRightInd w:val="0"/>
      <w:spacing w:before="0" w:line="240" w:lineRule="auto"/>
      <w:ind w:left="1440" w:hanging="720"/>
      <w:jc w:val="left"/>
      <w:outlineLvl w:val="0"/>
    </w:pPr>
    <w:rPr>
      <w:rFonts w:ascii="Univers" w:eastAsia="Times New Roman" w:hAnsi="Univers"/>
      <w:sz w:val="20"/>
    </w:rPr>
  </w:style>
  <w:style w:type="paragraph" w:customStyle="1" w:styleId="c16">
    <w:name w:val="c16"/>
    <w:basedOn w:val="Normal"/>
    <w:rsid w:val="00AB106B"/>
    <w:pPr>
      <w:spacing w:before="0" w:line="243" w:lineRule="atLeast"/>
      <w:ind w:left="108" w:right="108"/>
      <w:jc w:val="left"/>
    </w:pPr>
    <w:rPr>
      <w:rFonts w:eastAsia="Times New Roman"/>
      <w:lang w:val="en-ZA" w:eastAsia="en-ZA"/>
    </w:rPr>
  </w:style>
  <w:style w:type="character" w:customStyle="1" w:styleId="c510">
    <w:name w:val="c510"/>
    <w:rsid w:val="00AB106B"/>
    <w:rPr>
      <w:rFonts w:ascii="Arial Narrow" w:hAnsi="Arial Narrow" w:hint="default"/>
      <w:color w:val="000000"/>
      <w:sz w:val="21"/>
      <w:szCs w:val="21"/>
    </w:rPr>
  </w:style>
  <w:style w:type="character" w:customStyle="1" w:styleId="Heading1Char">
    <w:name w:val="Heading 1 Char"/>
    <w:link w:val="Heading1"/>
    <w:rsid w:val="00ED4597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F1245"/>
    <w:pPr>
      <w:spacing w:before="0" w:line="240" w:lineRule="auto"/>
      <w:jc w:val="left"/>
    </w:pPr>
    <w:rPr>
      <w:lang w:val="en-ZA" w:eastAsia="en-ZA"/>
    </w:rPr>
  </w:style>
  <w:style w:type="character" w:styleId="Strong">
    <w:name w:val="Strong"/>
    <w:uiPriority w:val="22"/>
    <w:qFormat/>
    <w:rsid w:val="00A94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30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39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mclarenN@ufs.ac.za" TargetMode="External"/><Relationship Id="rId1" Type="http://schemas.openxmlformats.org/officeDocument/2006/relationships/hyperlink" Target="mailto:mclarenN@ufs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vp\Desktop\Natwet-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Natwet-brief</Template>
  <TotalTime>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blg</Company>
  <LinksUpToDate>false</LinksUpToDate>
  <CharactersWithSpaces>2799</CharactersWithSpaces>
  <SharedDoc>false</SharedDoc>
  <HLinks>
    <vt:vector size="6" baseType="variant">
      <vt:variant>
        <vt:i4>7208970</vt:i4>
      </vt:variant>
      <vt:variant>
        <vt:i4>0</vt:i4>
      </vt:variant>
      <vt:variant>
        <vt:i4>0</vt:i4>
      </vt:variant>
      <vt:variant>
        <vt:i4>5</vt:i4>
      </vt:variant>
      <vt:variant>
        <vt:lpwstr>mailto:mclarenN@ufs.ac.za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uvp</dc:creator>
  <cp:keywords/>
  <cp:lastModifiedBy>Neal McLaren</cp:lastModifiedBy>
  <cp:revision>7</cp:revision>
  <cp:lastPrinted>2016-03-01T08:34:00Z</cp:lastPrinted>
  <dcterms:created xsi:type="dcterms:W3CDTF">2016-10-25T08:27:00Z</dcterms:created>
  <dcterms:modified xsi:type="dcterms:W3CDTF">2016-10-28T08:06:00Z</dcterms:modified>
</cp:coreProperties>
</file>