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36" w:rsidRPr="003C1036" w:rsidRDefault="003C1036" w:rsidP="003C1036">
      <w:pPr>
        <w:pStyle w:val="Heading1"/>
        <w:rPr>
          <w:lang w:val="en-ZA"/>
        </w:rPr>
      </w:pPr>
      <w:bookmarkStart w:id="0" w:name="_Toc461011455"/>
      <w:r w:rsidRPr="003C1036">
        <w:rPr>
          <w:lang w:val="en-ZA"/>
        </w:rPr>
        <w:t xml:space="preserve">Relationship between sorghum plant and grain characteristics and colonization by the </w:t>
      </w:r>
      <w:proofErr w:type="spellStart"/>
      <w:r w:rsidRPr="003C1036">
        <w:rPr>
          <w:lang w:val="en-ZA"/>
        </w:rPr>
        <w:t>FgSC</w:t>
      </w:r>
      <w:bookmarkEnd w:id="0"/>
      <w:proofErr w:type="spellEnd"/>
    </w:p>
    <w:p w:rsidR="003C1036" w:rsidRPr="003C1036" w:rsidRDefault="003C1036" w:rsidP="003C1036">
      <w:pPr>
        <w:spacing w:before="0" w:line="240" w:lineRule="auto"/>
        <w:rPr>
          <w:rFonts w:ascii="Calibri" w:hAnsi="Calibri"/>
          <w:szCs w:val="22"/>
          <w:lang w:val="en-ZA"/>
        </w:rPr>
      </w:pPr>
    </w:p>
    <w:p w:rsidR="003C1036" w:rsidRPr="003C1036" w:rsidRDefault="003C1036" w:rsidP="003C1036">
      <w:pPr>
        <w:spacing w:before="0" w:line="240" w:lineRule="auto"/>
        <w:rPr>
          <w:rFonts w:ascii="Calibri" w:hAnsi="Calibri"/>
          <w:szCs w:val="22"/>
          <w:lang w:val="en-ZA"/>
        </w:rPr>
      </w:pPr>
      <w:r w:rsidRPr="003C1036">
        <w:rPr>
          <w:rFonts w:ascii="Calibri" w:hAnsi="Calibri"/>
          <w:szCs w:val="22"/>
          <w:lang w:val="en-ZA"/>
        </w:rPr>
        <w:t xml:space="preserve">Principal Researcher:  </w:t>
      </w:r>
      <w:proofErr w:type="spellStart"/>
      <w:r w:rsidRPr="003C1036">
        <w:rPr>
          <w:rFonts w:ascii="Calibri" w:hAnsi="Calibri"/>
          <w:szCs w:val="22"/>
          <w:lang w:val="en-ZA"/>
        </w:rPr>
        <w:t>Prof.</w:t>
      </w:r>
      <w:proofErr w:type="spellEnd"/>
      <w:r w:rsidRPr="003C1036">
        <w:rPr>
          <w:rFonts w:ascii="Calibri" w:hAnsi="Calibri"/>
          <w:szCs w:val="22"/>
          <w:lang w:val="en-ZA"/>
        </w:rPr>
        <w:t xml:space="preserve">  N.W. McLaren</w:t>
      </w:r>
    </w:p>
    <w:p w:rsidR="003C1036" w:rsidRPr="003C1036" w:rsidRDefault="003C1036" w:rsidP="003C1036">
      <w:pPr>
        <w:spacing w:before="0" w:line="240" w:lineRule="auto"/>
        <w:rPr>
          <w:rFonts w:ascii="Calibri" w:hAnsi="Calibri"/>
          <w:szCs w:val="22"/>
          <w:lang w:val="en-ZA"/>
        </w:rPr>
      </w:pPr>
      <w:r w:rsidRPr="003C1036">
        <w:rPr>
          <w:rFonts w:ascii="Calibri" w:hAnsi="Calibri"/>
          <w:szCs w:val="22"/>
          <w:lang w:val="en-ZA"/>
        </w:rPr>
        <w:t xml:space="preserve">Students: </w:t>
      </w:r>
      <w:r w:rsidRPr="003C1036">
        <w:rPr>
          <w:rFonts w:ascii="Calibri" w:hAnsi="Calibri"/>
          <w:szCs w:val="22"/>
          <w:lang w:val="en-ZA"/>
        </w:rPr>
        <w:tab/>
      </w:r>
      <w:r w:rsidRPr="003C1036">
        <w:rPr>
          <w:rFonts w:ascii="Calibri" w:hAnsi="Calibri"/>
          <w:szCs w:val="22"/>
          <w:lang w:val="en-ZA"/>
        </w:rPr>
        <w:tab/>
        <w:t>Ms D. van Rooyen (PhD)</w:t>
      </w:r>
    </w:p>
    <w:p w:rsidR="003C1036" w:rsidRPr="003C1036" w:rsidRDefault="003C1036" w:rsidP="003C1036">
      <w:pPr>
        <w:spacing w:before="0" w:line="240" w:lineRule="auto"/>
        <w:rPr>
          <w:rFonts w:ascii="Calibri" w:hAnsi="Calibri"/>
          <w:szCs w:val="22"/>
          <w:lang w:val="en-ZA"/>
        </w:rPr>
      </w:pPr>
      <w:r w:rsidRPr="003C1036">
        <w:rPr>
          <w:rFonts w:ascii="Calibri" w:hAnsi="Calibri"/>
          <w:szCs w:val="22"/>
          <w:lang w:val="en-ZA"/>
        </w:rPr>
        <w:t>Other Collaborators:</w:t>
      </w:r>
      <w:r w:rsidRPr="003C1036">
        <w:rPr>
          <w:rFonts w:ascii="Calibri" w:hAnsi="Calibri"/>
          <w:szCs w:val="22"/>
          <w:lang w:val="en-ZA"/>
        </w:rPr>
        <w:tab/>
        <w:t>Dr G</w:t>
      </w:r>
      <w:r>
        <w:rPr>
          <w:rFonts w:ascii="Calibri" w:hAnsi="Calibri"/>
          <w:szCs w:val="22"/>
          <w:lang w:val="en-ZA"/>
        </w:rPr>
        <w:t>.</w:t>
      </w:r>
      <w:r w:rsidRPr="003C1036">
        <w:rPr>
          <w:rFonts w:ascii="Calibri" w:hAnsi="Calibri"/>
          <w:szCs w:val="22"/>
          <w:lang w:val="en-ZA"/>
        </w:rPr>
        <w:t xml:space="preserve"> Petersen (Texas </w:t>
      </w:r>
      <w:proofErr w:type="spellStart"/>
      <w:r w:rsidRPr="003C1036">
        <w:rPr>
          <w:rFonts w:ascii="Calibri" w:hAnsi="Calibri"/>
          <w:szCs w:val="22"/>
          <w:lang w:val="en-ZA"/>
        </w:rPr>
        <w:t>Agrilife</w:t>
      </w:r>
      <w:proofErr w:type="spellEnd"/>
      <w:r w:rsidRPr="003C1036">
        <w:rPr>
          <w:rFonts w:ascii="Calibri" w:hAnsi="Calibri"/>
          <w:szCs w:val="22"/>
          <w:lang w:val="en-ZA"/>
        </w:rPr>
        <w:t>, Lubbock)</w:t>
      </w:r>
    </w:p>
    <w:p w:rsidR="003C1036" w:rsidRPr="003C1036" w:rsidRDefault="003C1036" w:rsidP="003C1036">
      <w:pPr>
        <w:spacing w:before="0" w:line="240" w:lineRule="auto"/>
        <w:rPr>
          <w:rFonts w:ascii="Calibri" w:eastAsia="Times New Roman" w:hAnsi="Calibri" w:cs="Arial"/>
          <w:color w:val="000000"/>
          <w:szCs w:val="22"/>
          <w:lang w:val="en-ZA"/>
        </w:rPr>
      </w:pPr>
    </w:p>
    <w:p w:rsidR="003C1036" w:rsidRPr="003C1036" w:rsidRDefault="003C1036" w:rsidP="003C1036">
      <w:pPr>
        <w:spacing w:before="0" w:line="240" w:lineRule="auto"/>
        <w:contextualSpacing/>
        <w:rPr>
          <w:rFonts w:ascii="Calibri" w:hAnsi="Calibri" w:cs="Arial"/>
          <w:szCs w:val="22"/>
          <w:lang w:val="en-ZA"/>
        </w:rPr>
      </w:pPr>
      <w:r w:rsidRPr="003C1036">
        <w:rPr>
          <w:rFonts w:ascii="Calibri" w:hAnsi="Calibri" w:cs="Arial"/>
          <w:szCs w:val="22"/>
          <w:lang w:val="en-ZA"/>
        </w:rPr>
        <w:t xml:space="preserve">A study has been on-going to determine the relationship between plant and grain characteristics of twenty-two sorghum lines, </w:t>
      </w:r>
      <w:proofErr w:type="spellStart"/>
      <w:r w:rsidRPr="003C1036">
        <w:rPr>
          <w:rFonts w:ascii="Calibri" w:hAnsi="Calibri" w:cs="Arial"/>
          <w:i/>
          <w:szCs w:val="22"/>
          <w:lang w:val="en-ZA"/>
        </w:rPr>
        <w:t>Fg</w:t>
      </w:r>
      <w:r w:rsidRPr="003C1036">
        <w:rPr>
          <w:rFonts w:ascii="Calibri" w:hAnsi="Calibri" w:cs="Arial"/>
          <w:szCs w:val="22"/>
          <w:lang w:val="en-ZA"/>
        </w:rPr>
        <w:t>SC</w:t>
      </w:r>
      <w:proofErr w:type="spellEnd"/>
      <w:r w:rsidRPr="003C1036">
        <w:rPr>
          <w:rFonts w:ascii="Calibri" w:hAnsi="Calibri" w:cs="Arial"/>
          <w:i/>
          <w:szCs w:val="22"/>
          <w:lang w:val="en-ZA"/>
        </w:rPr>
        <w:t xml:space="preserve"> </w:t>
      </w:r>
      <w:r w:rsidRPr="003C1036">
        <w:rPr>
          <w:rFonts w:ascii="Calibri" w:hAnsi="Calibri" w:cs="Arial"/>
          <w:szCs w:val="22"/>
          <w:lang w:val="en-ZA"/>
        </w:rPr>
        <w:t xml:space="preserve">colonisation and mycotoxin production in diverse environments. </w:t>
      </w:r>
      <w:r w:rsidRPr="003C1036">
        <w:rPr>
          <w:rFonts w:ascii="Calibri" w:eastAsia="Times New Roman" w:hAnsi="Calibri" w:cs="Arial"/>
          <w:color w:val="000000"/>
          <w:szCs w:val="22"/>
          <w:lang w:val="en-ZA"/>
        </w:rPr>
        <w:t xml:space="preserve">Variations in germplasm include the presence or absence of a </w:t>
      </w:r>
      <w:proofErr w:type="spellStart"/>
      <w:r w:rsidRPr="003C1036">
        <w:rPr>
          <w:rFonts w:ascii="Calibri" w:eastAsia="Times New Roman" w:hAnsi="Calibri" w:cs="Arial"/>
          <w:color w:val="000000"/>
          <w:szCs w:val="22"/>
          <w:lang w:val="en-ZA"/>
        </w:rPr>
        <w:t>testa</w:t>
      </w:r>
      <w:proofErr w:type="spellEnd"/>
      <w:r w:rsidRPr="003C1036">
        <w:rPr>
          <w:rFonts w:ascii="Calibri" w:eastAsia="Times New Roman" w:hAnsi="Calibri" w:cs="Arial"/>
          <w:color w:val="000000"/>
          <w:szCs w:val="22"/>
          <w:lang w:val="en-ZA"/>
        </w:rPr>
        <w:t>, high and low phenol contents, red, tan and purple plant/glume colour and white, red and brown grain colour.  The goal of the study is to determine physiological markers that may be used as a selection criterion for disease resistance since field ratings, mycotoxin levels and actual colonisation are poorly correlated.</w:t>
      </w:r>
      <w:r w:rsidRPr="003C1036">
        <w:rPr>
          <w:rFonts w:ascii="Calibri" w:hAnsi="Calibri" w:cs="Arial"/>
          <w:szCs w:val="22"/>
          <w:lang w:val="en-ZA"/>
        </w:rPr>
        <w:t xml:space="preserve"> </w:t>
      </w:r>
    </w:p>
    <w:p w:rsidR="003C1036" w:rsidRPr="003C1036" w:rsidRDefault="003C1036" w:rsidP="003C1036">
      <w:pPr>
        <w:spacing w:before="0" w:line="240" w:lineRule="auto"/>
        <w:contextualSpacing/>
        <w:rPr>
          <w:rFonts w:ascii="Calibri" w:hAnsi="Calibri" w:cs="Arial"/>
          <w:szCs w:val="22"/>
          <w:lang w:val="en-ZA"/>
        </w:rPr>
      </w:pPr>
    </w:p>
    <w:p w:rsidR="003C1036" w:rsidRPr="003C1036" w:rsidRDefault="003C1036" w:rsidP="003C1036">
      <w:pPr>
        <w:spacing w:before="0" w:line="240" w:lineRule="auto"/>
        <w:contextualSpacing/>
        <w:rPr>
          <w:rFonts w:ascii="Calibri" w:eastAsia="Times New Roman" w:hAnsi="Calibri" w:cs="Arial"/>
          <w:color w:val="000000"/>
          <w:szCs w:val="22"/>
          <w:lang w:val="en-ZA"/>
        </w:rPr>
      </w:pPr>
      <w:r w:rsidRPr="003C1036">
        <w:rPr>
          <w:rFonts w:ascii="Calibri" w:hAnsi="Calibri" w:cs="Arial"/>
          <w:szCs w:val="22"/>
          <w:lang w:val="en-ZA"/>
        </w:rPr>
        <w:t xml:space="preserve">Field trails were planted over six seasons from 2009/10 (single planting), 2010/11 (early and late planting) and 2011/12 (early and late planting) at </w:t>
      </w:r>
      <w:proofErr w:type="spellStart"/>
      <w:r w:rsidRPr="003C1036">
        <w:rPr>
          <w:rFonts w:ascii="Calibri" w:hAnsi="Calibri" w:cs="Arial"/>
          <w:szCs w:val="22"/>
          <w:lang w:val="en-ZA"/>
        </w:rPr>
        <w:t>Cedara</w:t>
      </w:r>
      <w:proofErr w:type="spellEnd"/>
      <w:r w:rsidRPr="003C1036">
        <w:rPr>
          <w:rFonts w:ascii="Calibri" w:hAnsi="Calibri" w:cs="Arial"/>
          <w:szCs w:val="22"/>
          <w:lang w:val="en-ZA"/>
        </w:rPr>
        <w:t xml:space="preserve"> where wetter conditions prevail and during the 2012/13 (early and late planting) and 2013/14 and 2014/15</w:t>
      </w:r>
      <w:r>
        <w:rPr>
          <w:rFonts w:ascii="Calibri" w:hAnsi="Calibri" w:cs="Arial"/>
          <w:szCs w:val="22"/>
          <w:lang w:val="en-ZA"/>
        </w:rPr>
        <w:t xml:space="preserve"> (single plantings)</w:t>
      </w:r>
      <w:r w:rsidRPr="003C1036">
        <w:rPr>
          <w:rFonts w:ascii="Calibri" w:hAnsi="Calibri" w:cs="Arial"/>
          <w:szCs w:val="22"/>
          <w:lang w:val="en-ZA"/>
        </w:rPr>
        <w:t xml:space="preserve"> in the drier Alma area.  Sorghum grain </w:t>
      </w:r>
      <w:proofErr w:type="spellStart"/>
      <w:r w:rsidRPr="003C1036">
        <w:rPr>
          <w:rFonts w:ascii="Calibri" w:hAnsi="Calibri" w:cs="Arial"/>
          <w:szCs w:val="22"/>
          <w:lang w:val="en-ZA"/>
        </w:rPr>
        <w:t>mold</w:t>
      </w:r>
      <w:proofErr w:type="spellEnd"/>
      <w:r w:rsidRPr="003C1036">
        <w:rPr>
          <w:rFonts w:ascii="Calibri" w:hAnsi="Calibri" w:cs="Arial"/>
          <w:szCs w:val="22"/>
          <w:lang w:val="en-ZA"/>
        </w:rPr>
        <w:t xml:space="preserve"> severity was assessed in the field using a 0-5 visual rating of visible symptoms on grain and total fungal biomass was determined by </w:t>
      </w:r>
      <w:proofErr w:type="spellStart"/>
      <w:r w:rsidRPr="003C1036">
        <w:rPr>
          <w:rFonts w:ascii="Calibri" w:hAnsi="Calibri" w:cs="Arial"/>
          <w:szCs w:val="22"/>
          <w:lang w:val="en-ZA"/>
        </w:rPr>
        <w:t>ergosterol</w:t>
      </w:r>
      <w:proofErr w:type="spellEnd"/>
      <w:r w:rsidRPr="003C1036">
        <w:rPr>
          <w:rFonts w:ascii="Calibri" w:hAnsi="Calibri" w:cs="Arial"/>
          <w:szCs w:val="22"/>
          <w:lang w:val="en-ZA"/>
        </w:rPr>
        <w:t xml:space="preserve"> analysis subsequent to harvest.  </w:t>
      </w:r>
      <w:r w:rsidRPr="003C1036">
        <w:rPr>
          <w:rFonts w:ascii="Calibri" w:eastAsia="Times New Roman" w:hAnsi="Calibri" w:cs="Arial"/>
          <w:color w:val="000000"/>
          <w:szCs w:val="22"/>
          <w:lang w:val="en-ZA"/>
        </w:rPr>
        <w:t xml:space="preserve">Mycotoxin levels in the samples were analysed with emphasis on </w:t>
      </w:r>
      <w:r w:rsidR="00F72346" w:rsidRPr="003C1036">
        <w:rPr>
          <w:rFonts w:ascii="Calibri" w:eastAsia="Times New Roman" w:hAnsi="Calibri" w:cs="Arial"/>
          <w:color w:val="000000"/>
          <w:szCs w:val="22"/>
          <w:lang w:val="en-ZA"/>
        </w:rPr>
        <w:t>DON</w:t>
      </w:r>
      <w:r w:rsidR="00F72346">
        <w:rPr>
          <w:rFonts w:ascii="Calibri" w:eastAsia="Times New Roman" w:hAnsi="Calibri" w:cs="Arial"/>
          <w:color w:val="000000"/>
          <w:szCs w:val="22"/>
          <w:lang w:val="en-ZA"/>
        </w:rPr>
        <w:t>,</w:t>
      </w:r>
      <w:r w:rsidR="00F72346" w:rsidRPr="003C1036">
        <w:rPr>
          <w:rFonts w:ascii="Calibri" w:eastAsia="Times New Roman" w:hAnsi="Calibri" w:cs="Arial"/>
          <w:color w:val="000000"/>
          <w:szCs w:val="22"/>
          <w:lang w:val="en-ZA"/>
        </w:rPr>
        <w:t xml:space="preserve"> </w:t>
      </w:r>
      <w:proofErr w:type="gramStart"/>
      <w:r w:rsidR="00F72346" w:rsidRPr="003C1036">
        <w:rPr>
          <w:rFonts w:ascii="Calibri" w:eastAsia="Times New Roman" w:hAnsi="Calibri" w:cs="Arial"/>
          <w:color w:val="000000"/>
          <w:szCs w:val="22"/>
          <w:lang w:val="en-ZA"/>
        </w:rPr>
        <w:t>NIV</w:t>
      </w:r>
      <w:r w:rsidR="00F72346" w:rsidRPr="003C1036">
        <w:rPr>
          <w:rFonts w:ascii="Calibri" w:eastAsia="Times New Roman" w:hAnsi="Calibri" w:cs="Arial"/>
          <w:color w:val="000000"/>
          <w:szCs w:val="22"/>
          <w:lang w:val="en-ZA"/>
        </w:rPr>
        <w:t xml:space="preserve"> </w:t>
      </w:r>
      <w:r w:rsidR="00F72346">
        <w:rPr>
          <w:rFonts w:ascii="Calibri" w:eastAsia="Times New Roman" w:hAnsi="Calibri" w:cs="Arial"/>
          <w:color w:val="000000"/>
          <w:szCs w:val="22"/>
          <w:lang w:val="en-ZA"/>
        </w:rPr>
        <w:t xml:space="preserve"> and</w:t>
      </w:r>
      <w:proofErr w:type="gramEnd"/>
      <w:r w:rsidR="00F72346">
        <w:rPr>
          <w:rFonts w:ascii="Calibri" w:eastAsia="Times New Roman" w:hAnsi="Calibri" w:cs="Arial"/>
          <w:color w:val="000000"/>
          <w:szCs w:val="22"/>
          <w:lang w:val="en-ZA"/>
        </w:rPr>
        <w:t xml:space="preserve"> </w:t>
      </w:r>
      <w:r w:rsidRPr="003C1036">
        <w:rPr>
          <w:rFonts w:ascii="Calibri" w:eastAsia="Times New Roman" w:hAnsi="Calibri" w:cs="Arial"/>
          <w:color w:val="000000"/>
          <w:szCs w:val="22"/>
          <w:lang w:val="en-ZA"/>
        </w:rPr>
        <w:t xml:space="preserve">ZEA, toxins known to </w:t>
      </w:r>
      <w:r>
        <w:rPr>
          <w:rFonts w:ascii="Calibri" w:eastAsia="Times New Roman" w:hAnsi="Calibri" w:cs="Arial"/>
          <w:color w:val="000000"/>
          <w:szCs w:val="22"/>
          <w:lang w:val="en-ZA"/>
        </w:rPr>
        <w:t xml:space="preserve">potentially </w:t>
      </w:r>
      <w:r w:rsidRPr="003C1036">
        <w:rPr>
          <w:rFonts w:ascii="Calibri" w:eastAsia="Times New Roman" w:hAnsi="Calibri" w:cs="Arial"/>
          <w:color w:val="000000"/>
          <w:szCs w:val="22"/>
          <w:lang w:val="en-ZA"/>
        </w:rPr>
        <w:t xml:space="preserve">occur at significant levels on sorghum grain. DNA was extracted from grains and </w:t>
      </w:r>
      <w:r w:rsidR="00F72346">
        <w:rPr>
          <w:rFonts w:ascii="Calibri" w:eastAsia="Times New Roman" w:hAnsi="Calibri" w:cs="Arial"/>
          <w:color w:val="000000"/>
          <w:szCs w:val="22"/>
          <w:lang w:val="en-ZA"/>
        </w:rPr>
        <w:t>q-</w:t>
      </w:r>
      <w:proofErr w:type="spellStart"/>
      <w:r w:rsidR="00F72346">
        <w:rPr>
          <w:rFonts w:ascii="Calibri" w:eastAsia="Times New Roman" w:hAnsi="Calibri" w:cs="Arial"/>
          <w:color w:val="000000"/>
          <w:szCs w:val="22"/>
          <w:lang w:val="en-ZA"/>
        </w:rPr>
        <w:t>rt</w:t>
      </w:r>
      <w:proofErr w:type="spellEnd"/>
      <w:r w:rsidR="00F72346">
        <w:rPr>
          <w:rFonts w:ascii="Calibri" w:eastAsia="Times New Roman" w:hAnsi="Calibri" w:cs="Arial"/>
          <w:color w:val="000000"/>
          <w:szCs w:val="22"/>
          <w:lang w:val="en-ZA"/>
        </w:rPr>
        <w:t>-</w:t>
      </w:r>
      <w:r w:rsidRPr="003C1036">
        <w:rPr>
          <w:rFonts w:ascii="Calibri" w:eastAsia="Times New Roman" w:hAnsi="Calibri" w:cs="Arial"/>
          <w:color w:val="000000"/>
          <w:szCs w:val="22"/>
          <w:lang w:val="en-ZA"/>
        </w:rPr>
        <w:t xml:space="preserve">PCR to quantify </w:t>
      </w:r>
      <w:proofErr w:type="spellStart"/>
      <w:r w:rsidRPr="003C1036">
        <w:rPr>
          <w:rFonts w:ascii="Calibri" w:hAnsi="Calibri" w:cs="Arial"/>
          <w:i/>
          <w:szCs w:val="22"/>
          <w:lang w:val="en-ZA"/>
        </w:rPr>
        <w:t>Fg</w:t>
      </w:r>
      <w:r w:rsidRPr="003C1036">
        <w:rPr>
          <w:rFonts w:ascii="Calibri" w:hAnsi="Calibri" w:cs="Arial"/>
          <w:szCs w:val="22"/>
          <w:lang w:val="en-ZA"/>
        </w:rPr>
        <w:t>SC</w:t>
      </w:r>
      <w:proofErr w:type="spellEnd"/>
      <w:r w:rsidRPr="003C1036">
        <w:rPr>
          <w:rFonts w:ascii="Calibri" w:eastAsia="Times New Roman" w:hAnsi="Calibri" w:cs="Arial"/>
          <w:color w:val="000000"/>
          <w:szCs w:val="22"/>
          <w:lang w:val="en-ZA"/>
        </w:rPr>
        <w:t xml:space="preserve"> level</w:t>
      </w:r>
      <w:r>
        <w:rPr>
          <w:rFonts w:ascii="Calibri" w:eastAsia="Times New Roman" w:hAnsi="Calibri" w:cs="Arial"/>
          <w:color w:val="000000"/>
          <w:szCs w:val="22"/>
          <w:lang w:val="en-ZA"/>
        </w:rPr>
        <w:t>,</w:t>
      </w:r>
      <w:r w:rsidRPr="003C1036">
        <w:rPr>
          <w:rFonts w:ascii="Calibri" w:eastAsia="Times New Roman" w:hAnsi="Calibri" w:cs="Arial"/>
          <w:color w:val="000000"/>
          <w:szCs w:val="22"/>
          <w:lang w:val="en-ZA"/>
        </w:rPr>
        <w:t xml:space="preserve"> was applied in the respective grain samples.  Seasonal variation within the respective evaluation criteria were analysed using AMMI analysis to determine the stability of the measured genotypic responses.  DNA and mycotoxin levels were analysed on pooled replicates using analysis of variance for </w:t>
      </w:r>
      <w:proofErr w:type="spellStart"/>
      <w:r w:rsidRPr="003C1036">
        <w:rPr>
          <w:rFonts w:ascii="Calibri" w:eastAsia="Times New Roman" w:hAnsi="Calibri" w:cs="Arial"/>
          <w:color w:val="000000"/>
          <w:szCs w:val="22"/>
          <w:lang w:val="en-ZA"/>
        </w:rPr>
        <w:t>unreplicated</w:t>
      </w:r>
      <w:proofErr w:type="spellEnd"/>
      <w:r w:rsidRPr="003C1036">
        <w:rPr>
          <w:rFonts w:ascii="Calibri" w:eastAsia="Times New Roman" w:hAnsi="Calibri" w:cs="Arial"/>
          <w:color w:val="000000"/>
          <w:szCs w:val="22"/>
          <w:lang w:val="en-ZA"/>
        </w:rPr>
        <w:t xml:space="preserve"> data and responses of lines to </w:t>
      </w:r>
      <w:proofErr w:type="spellStart"/>
      <w:r w:rsidRPr="00F72346">
        <w:rPr>
          <w:rFonts w:ascii="Calibri" w:eastAsia="Times New Roman" w:hAnsi="Calibri" w:cs="Arial"/>
          <w:i/>
          <w:color w:val="000000"/>
          <w:szCs w:val="22"/>
          <w:lang w:val="en-ZA"/>
        </w:rPr>
        <w:t>Fg</w:t>
      </w:r>
      <w:r w:rsidRPr="003C1036">
        <w:rPr>
          <w:rFonts w:ascii="Calibri" w:eastAsia="Times New Roman" w:hAnsi="Calibri" w:cs="Arial"/>
          <w:color w:val="000000"/>
          <w:szCs w:val="22"/>
          <w:lang w:val="en-ZA"/>
        </w:rPr>
        <w:t>SC</w:t>
      </w:r>
      <w:proofErr w:type="spellEnd"/>
      <w:r w:rsidRPr="003C1036">
        <w:rPr>
          <w:rFonts w:ascii="Calibri" w:eastAsia="Times New Roman" w:hAnsi="Calibri" w:cs="Arial"/>
          <w:color w:val="000000"/>
          <w:szCs w:val="22"/>
          <w:lang w:val="en-ZA"/>
        </w:rPr>
        <w:t xml:space="preserve"> colonization potential</w:t>
      </w:r>
      <w:r>
        <w:rPr>
          <w:rFonts w:ascii="Calibri" w:eastAsia="Times New Roman" w:hAnsi="Calibri" w:cs="Arial"/>
          <w:color w:val="000000"/>
          <w:szCs w:val="22"/>
          <w:lang w:val="en-ZA"/>
        </w:rPr>
        <w:t>,</w:t>
      </w:r>
      <w:r w:rsidRPr="003C1036">
        <w:rPr>
          <w:rFonts w:ascii="Calibri" w:eastAsia="Times New Roman" w:hAnsi="Calibri" w:cs="Arial"/>
          <w:color w:val="000000"/>
          <w:szCs w:val="22"/>
          <w:lang w:val="en-ZA"/>
        </w:rPr>
        <w:t xml:space="preserve"> as expressed by recovered DNA levels</w:t>
      </w:r>
      <w:r>
        <w:rPr>
          <w:rFonts w:ascii="Calibri" w:eastAsia="Times New Roman" w:hAnsi="Calibri" w:cs="Arial"/>
          <w:color w:val="000000"/>
          <w:szCs w:val="22"/>
          <w:lang w:val="en-ZA"/>
        </w:rPr>
        <w:t>,</w:t>
      </w:r>
      <w:r w:rsidRPr="003C1036">
        <w:rPr>
          <w:rFonts w:ascii="Calibri" w:eastAsia="Times New Roman" w:hAnsi="Calibri" w:cs="Arial"/>
          <w:color w:val="000000"/>
          <w:szCs w:val="22"/>
          <w:lang w:val="en-ZA"/>
        </w:rPr>
        <w:t xml:space="preserve"> was analysed using non-linear regression analysis.  Similarly, the mycotoxin response in lines in relation to </w:t>
      </w:r>
      <w:proofErr w:type="spellStart"/>
      <w:r w:rsidRPr="00F72346">
        <w:rPr>
          <w:rFonts w:ascii="Calibri" w:eastAsia="Times New Roman" w:hAnsi="Calibri" w:cs="Arial"/>
          <w:i/>
          <w:color w:val="000000"/>
          <w:szCs w:val="22"/>
          <w:lang w:val="en-ZA"/>
        </w:rPr>
        <w:t>Fg</w:t>
      </w:r>
      <w:r w:rsidRPr="003C1036">
        <w:rPr>
          <w:rFonts w:ascii="Calibri" w:eastAsia="Times New Roman" w:hAnsi="Calibri" w:cs="Arial"/>
          <w:color w:val="000000"/>
          <w:szCs w:val="22"/>
          <w:lang w:val="en-ZA"/>
        </w:rPr>
        <w:t>S</w:t>
      </w:r>
      <w:r w:rsidR="00F72346">
        <w:rPr>
          <w:rFonts w:ascii="Calibri" w:eastAsia="Times New Roman" w:hAnsi="Calibri" w:cs="Arial"/>
          <w:color w:val="000000"/>
          <w:szCs w:val="22"/>
          <w:lang w:val="en-ZA"/>
        </w:rPr>
        <w:t>C</w:t>
      </w:r>
      <w:proofErr w:type="spellEnd"/>
      <w:r w:rsidRPr="003C1036">
        <w:rPr>
          <w:rFonts w:ascii="Calibri" w:eastAsia="Times New Roman" w:hAnsi="Calibri" w:cs="Arial"/>
          <w:color w:val="000000"/>
          <w:szCs w:val="22"/>
          <w:lang w:val="en-ZA"/>
        </w:rPr>
        <w:t xml:space="preserve"> colonization was determined using non-linear regression analysis.</w:t>
      </w:r>
    </w:p>
    <w:p w:rsidR="003C1036" w:rsidRPr="003C1036" w:rsidRDefault="003C1036" w:rsidP="003C1036">
      <w:pPr>
        <w:spacing w:before="0" w:line="240" w:lineRule="auto"/>
        <w:contextualSpacing/>
        <w:rPr>
          <w:rFonts w:ascii="Calibri" w:eastAsia="Times New Roman" w:hAnsi="Calibri" w:cs="Arial"/>
          <w:color w:val="000000"/>
          <w:szCs w:val="22"/>
          <w:lang w:val="en-ZA"/>
        </w:rPr>
      </w:pPr>
    </w:p>
    <w:p w:rsidR="003C1036" w:rsidRPr="003C1036" w:rsidRDefault="003C1036" w:rsidP="003C1036">
      <w:pPr>
        <w:spacing w:before="0" w:line="240" w:lineRule="auto"/>
        <w:contextualSpacing/>
        <w:rPr>
          <w:rFonts w:ascii="Calibri" w:hAnsi="Calibri" w:cs="Arial"/>
          <w:b/>
          <w:szCs w:val="22"/>
          <w:lang w:val="en-ZA"/>
        </w:rPr>
      </w:pPr>
      <w:r w:rsidRPr="003C1036">
        <w:rPr>
          <w:rFonts w:ascii="Calibri" w:eastAsia="Times New Roman" w:hAnsi="Calibri" w:cs="Arial"/>
          <w:color w:val="000000"/>
          <w:szCs w:val="22"/>
          <w:lang w:val="en-ZA"/>
        </w:rPr>
        <w:t xml:space="preserve">Field </w:t>
      </w:r>
      <w:r w:rsidRPr="003C1036">
        <w:rPr>
          <w:rFonts w:ascii="Calibri" w:eastAsia="Batang" w:hAnsi="Calibri" w:cs="Arial"/>
          <w:color w:val="000000"/>
          <w:szCs w:val="22"/>
          <w:lang w:val="en-ZA"/>
        </w:rPr>
        <w:t xml:space="preserve">ratings ranged from 1.41 in SCAY14 to 3.35 in </w:t>
      </w:r>
      <w:proofErr w:type="spellStart"/>
      <w:r w:rsidRPr="003C1036">
        <w:rPr>
          <w:rFonts w:ascii="Calibri" w:eastAsia="Batang" w:hAnsi="Calibri" w:cs="Arial"/>
          <w:color w:val="000000"/>
          <w:szCs w:val="22"/>
          <w:lang w:val="en-ZA"/>
        </w:rPr>
        <w:t>Hegari</w:t>
      </w:r>
      <w:proofErr w:type="spellEnd"/>
      <w:r w:rsidRPr="003C1036">
        <w:rPr>
          <w:rFonts w:ascii="Calibri" w:eastAsia="Batang" w:hAnsi="Calibri" w:cs="Arial"/>
          <w:color w:val="000000"/>
          <w:szCs w:val="22"/>
          <w:lang w:val="en-ZA"/>
        </w:rPr>
        <w:t xml:space="preserve">.  Significant differences in visual rating were recorded between purple (2.48) and tan (1.77) plant colour (t=3.56**).    No differences were recorded between grain colours or chalky and pearly grain types and data suggests that plant translocation products may play a greater role in grain colonization than grain </w:t>
      </w:r>
      <w:r>
        <w:rPr>
          <w:rFonts w:ascii="Calibri" w:eastAsia="Batang" w:hAnsi="Calibri" w:cs="Arial"/>
          <w:color w:val="000000"/>
          <w:szCs w:val="22"/>
          <w:lang w:val="en-ZA"/>
        </w:rPr>
        <w:t>contents</w:t>
      </w:r>
      <w:r w:rsidRPr="003C1036">
        <w:rPr>
          <w:rFonts w:ascii="Calibri" w:eastAsia="Batang" w:hAnsi="Calibri" w:cs="Arial"/>
          <w:color w:val="000000"/>
          <w:szCs w:val="22"/>
          <w:lang w:val="en-ZA"/>
        </w:rPr>
        <w:t xml:space="preserve"> themselves.   Mean ratings at </w:t>
      </w:r>
      <w:proofErr w:type="spellStart"/>
      <w:r w:rsidRPr="003C1036">
        <w:rPr>
          <w:rFonts w:ascii="Calibri" w:eastAsia="Batang" w:hAnsi="Calibri" w:cs="Arial"/>
          <w:color w:val="000000"/>
          <w:szCs w:val="22"/>
          <w:lang w:val="en-ZA"/>
        </w:rPr>
        <w:t>Cedara</w:t>
      </w:r>
      <w:proofErr w:type="spellEnd"/>
      <w:r w:rsidRPr="003C1036">
        <w:rPr>
          <w:rFonts w:ascii="Calibri" w:eastAsia="Batang" w:hAnsi="Calibri" w:cs="Arial"/>
          <w:color w:val="000000"/>
          <w:szCs w:val="22"/>
          <w:lang w:val="en-ZA"/>
        </w:rPr>
        <w:t xml:space="preserve"> did not differ from those at Alma (2.13 and 2.29 respectively).  AMMI analysis of field rating indicated a relatively stable response in lines to changing environments with all IPCA1 scores &lt;1.  Respective effects of genotype, environment and </w:t>
      </w:r>
      <w:proofErr w:type="spellStart"/>
      <w:r w:rsidRPr="003C1036">
        <w:rPr>
          <w:rFonts w:ascii="Calibri" w:eastAsia="Batang" w:hAnsi="Calibri" w:cs="Arial"/>
          <w:color w:val="000000"/>
          <w:szCs w:val="22"/>
          <w:lang w:val="en-ZA"/>
        </w:rPr>
        <w:t>GxE</w:t>
      </w:r>
      <w:proofErr w:type="spellEnd"/>
      <w:r w:rsidRPr="003C1036">
        <w:rPr>
          <w:rFonts w:ascii="Calibri" w:eastAsia="Batang" w:hAnsi="Calibri" w:cs="Arial"/>
          <w:color w:val="000000"/>
          <w:szCs w:val="22"/>
          <w:lang w:val="en-ZA"/>
        </w:rPr>
        <w:t xml:space="preserve"> interaction were 39.7, 8.25 and 26.3 %.  </w:t>
      </w:r>
    </w:p>
    <w:p w:rsidR="003C1036" w:rsidRPr="003C1036" w:rsidRDefault="003C1036" w:rsidP="003C1036">
      <w:pPr>
        <w:spacing w:before="0" w:line="240" w:lineRule="auto"/>
        <w:contextualSpacing/>
        <w:rPr>
          <w:rFonts w:ascii="Calibri" w:hAnsi="Calibri" w:cs="Arial"/>
          <w:b/>
          <w:szCs w:val="22"/>
          <w:lang w:val="en-ZA"/>
        </w:rPr>
      </w:pPr>
    </w:p>
    <w:p w:rsidR="003C1036" w:rsidRPr="003C1036" w:rsidRDefault="003C1036" w:rsidP="003C1036">
      <w:pPr>
        <w:spacing w:before="0" w:line="240" w:lineRule="auto"/>
        <w:contextualSpacing/>
        <w:rPr>
          <w:rFonts w:ascii="Calibri" w:hAnsi="Calibri" w:cs="Arial"/>
          <w:b/>
          <w:szCs w:val="22"/>
          <w:lang w:val="en-ZA"/>
        </w:rPr>
      </w:pPr>
      <w:proofErr w:type="spellStart"/>
      <w:r w:rsidRPr="003C1036">
        <w:rPr>
          <w:rFonts w:ascii="Calibri" w:eastAsia="Batang" w:hAnsi="Calibri" w:cs="Arial"/>
          <w:color w:val="000000"/>
          <w:szCs w:val="22"/>
          <w:lang w:val="en-ZA"/>
        </w:rPr>
        <w:t>Ergosterol</w:t>
      </w:r>
      <w:proofErr w:type="spellEnd"/>
      <w:r w:rsidRPr="003C1036">
        <w:rPr>
          <w:rFonts w:ascii="Calibri" w:eastAsia="Batang" w:hAnsi="Calibri" w:cs="Arial"/>
          <w:color w:val="000000"/>
          <w:szCs w:val="22"/>
          <w:lang w:val="en-ZA"/>
        </w:rPr>
        <w:t xml:space="preserve"> content in grain ranged from 318 µg/g in SC630-11Eii to 1178 µg/g in TX2911.  There was no relationship between field rating and </w:t>
      </w:r>
      <w:proofErr w:type="spellStart"/>
      <w:r w:rsidRPr="003C1036">
        <w:rPr>
          <w:rFonts w:ascii="Calibri" w:eastAsia="Batang" w:hAnsi="Calibri" w:cs="Arial"/>
          <w:color w:val="000000"/>
          <w:szCs w:val="22"/>
          <w:lang w:val="en-ZA"/>
        </w:rPr>
        <w:t>ergosterol</w:t>
      </w:r>
      <w:proofErr w:type="spellEnd"/>
      <w:r w:rsidRPr="003C1036">
        <w:rPr>
          <w:rFonts w:ascii="Calibri" w:eastAsia="Batang" w:hAnsi="Calibri" w:cs="Arial"/>
          <w:color w:val="000000"/>
          <w:szCs w:val="22"/>
          <w:lang w:val="en-ZA"/>
        </w:rPr>
        <w:t xml:space="preserve"> content (R²=0.038) supporting the view that estimates of grain colonisation using field rating can be confounded by superficial</w:t>
      </w:r>
      <w:proofErr w:type="gramStart"/>
      <w:r>
        <w:rPr>
          <w:rFonts w:ascii="Calibri" w:eastAsia="Batang" w:hAnsi="Calibri" w:cs="Arial"/>
          <w:color w:val="000000"/>
          <w:szCs w:val="22"/>
          <w:lang w:val="en-ZA"/>
        </w:rPr>
        <w:t xml:space="preserve">, </w:t>
      </w:r>
      <w:r w:rsidRPr="003C1036">
        <w:rPr>
          <w:rFonts w:ascii="Calibri" w:eastAsia="Batang" w:hAnsi="Calibri" w:cs="Arial"/>
          <w:color w:val="000000"/>
          <w:szCs w:val="22"/>
          <w:lang w:val="en-ZA"/>
        </w:rPr>
        <w:t xml:space="preserve"> </w:t>
      </w:r>
      <w:r>
        <w:rPr>
          <w:rFonts w:ascii="Calibri" w:eastAsia="Batang" w:hAnsi="Calibri" w:cs="Arial"/>
          <w:color w:val="000000"/>
          <w:szCs w:val="22"/>
          <w:lang w:val="en-ZA"/>
        </w:rPr>
        <w:t>visual</w:t>
      </w:r>
      <w:proofErr w:type="gramEnd"/>
      <w:r>
        <w:rPr>
          <w:rFonts w:ascii="Calibri" w:eastAsia="Batang" w:hAnsi="Calibri" w:cs="Arial"/>
          <w:color w:val="000000"/>
          <w:szCs w:val="22"/>
          <w:lang w:val="en-ZA"/>
        </w:rPr>
        <w:t xml:space="preserve"> </w:t>
      </w:r>
      <w:r w:rsidRPr="003C1036">
        <w:rPr>
          <w:rFonts w:ascii="Calibri" w:eastAsia="Batang" w:hAnsi="Calibri" w:cs="Arial"/>
          <w:color w:val="000000"/>
          <w:szCs w:val="22"/>
          <w:lang w:val="en-ZA"/>
        </w:rPr>
        <w:t xml:space="preserve">colonisation.  </w:t>
      </w:r>
      <w:proofErr w:type="spellStart"/>
      <w:r w:rsidRPr="003C1036">
        <w:rPr>
          <w:rFonts w:ascii="Calibri" w:eastAsia="Batang" w:hAnsi="Calibri" w:cs="Arial"/>
          <w:color w:val="000000"/>
          <w:szCs w:val="22"/>
          <w:lang w:val="en-ZA"/>
        </w:rPr>
        <w:t>Ergosterol</w:t>
      </w:r>
      <w:proofErr w:type="spellEnd"/>
      <w:r w:rsidRPr="003C1036">
        <w:rPr>
          <w:rFonts w:ascii="Calibri" w:eastAsia="Batang" w:hAnsi="Calibri" w:cs="Arial"/>
          <w:color w:val="000000"/>
          <w:szCs w:val="22"/>
          <w:lang w:val="en-ZA"/>
        </w:rPr>
        <w:t xml:space="preserve"> levels indicated that actual infection levels were significantly (P&lt;0.05) higher in the tan plants compared with purple plants (610 and 378 µg/g in tan and purple plants respectively) which is also in contrast with visual field ratings.  AMMI analysis indicated less stable responses for </w:t>
      </w:r>
      <w:proofErr w:type="spellStart"/>
      <w:r w:rsidRPr="003C1036">
        <w:rPr>
          <w:rFonts w:ascii="Calibri" w:eastAsia="Batang" w:hAnsi="Calibri" w:cs="Arial"/>
          <w:color w:val="000000"/>
          <w:szCs w:val="22"/>
          <w:lang w:val="en-ZA"/>
        </w:rPr>
        <w:t>ergosterol</w:t>
      </w:r>
      <w:proofErr w:type="spellEnd"/>
      <w:r w:rsidRPr="003C1036">
        <w:rPr>
          <w:rFonts w:ascii="Calibri" w:eastAsia="Batang" w:hAnsi="Calibri" w:cs="Arial"/>
          <w:color w:val="000000"/>
          <w:szCs w:val="22"/>
          <w:lang w:val="en-ZA"/>
        </w:rPr>
        <w:t xml:space="preserve"> with IPCA scores exceeding 1 in many lines.  Respective effects of genotype, environment and </w:t>
      </w:r>
      <w:proofErr w:type="spellStart"/>
      <w:r w:rsidRPr="003C1036">
        <w:rPr>
          <w:rFonts w:ascii="Calibri" w:eastAsia="Batang" w:hAnsi="Calibri" w:cs="Arial"/>
          <w:color w:val="000000"/>
          <w:szCs w:val="22"/>
          <w:lang w:val="en-ZA"/>
        </w:rPr>
        <w:t>GxE</w:t>
      </w:r>
      <w:proofErr w:type="spellEnd"/>
      <w:r w:rsidRPr="003C1036">
        <w:rPr>
          <w:rFonts w:ascii="Calibri" w:eastAsia="Batang" w:hAnsi="Calibri" w:cs="Arial"/>
          <w:color w:val="000000"/>
          <w:szCs w:val="22"/>
          <w:lang w:val="en-ZA"/>
        </w:rPr>
        <w:t xml:space="preserve"> interaction were 10.7, 35.6, and 27.6 %.  </w:t>
      </w:r>
    </w:p>
    <w:p w:rsidR="003C1036" w:rsidRPr="003C1036" w:rsidRDefault="003C1036" w:rsidP="003C1036">
      <w:pPr>
        <w:spacing w:before="0" w:line="240" w:lineRule="auto"/>
        <w:rPr>
          <w:rFonts w:ascii="Calibri" w:hAnsi="Calibri" w:cs="Arial"/>
          <w:b/>
          <w:szCs w:val="22"/>
          <w:lang w:val="en-ZA"/>
        </w:rPr>
      </w:pPr>
    </w:p>
    <w:p w:rsidR="003C1036" w:rsidRPr="003C1036" w:rsidRDefault="003C1036" w:rsidP="003C1036">
      <w:pPr>
        <w:spacing w:before="0" w:line="240" w:lineRule="auto"/>
        <w:rPr>
          <w:rFonts w:ascii="Calibri" w:eastAsia="DFKai-SB" w:hAnsi="Calibri" w:cs="DFKai-SB"/>
          <w:iCs/>
          <w:szCs w:val="22"/>
          <w:lang w:val="en-ZA"/>
        </w:rPr>
      </w:pPr>
      <w:r w:rsidRPr="003C1036">
        <w:rPr>
          <w:rFonts w:ascii="Calibri" w:eastAsia="Batang" w:hAnsi="Calibri" w:cs="Arial"/>
          <w:color w:val="000000"/>
          <w:szCs w:val="22"/>
          <w:lang w:val="en-ZA"/>
        </w:rPr>
        <w:t xml:space="preserve">Mean colonization of sorghum grain by </w:t>
      </w:r>
      <w:proofErr w:type="spellStart"/>
      <w:r w:rsidRPr="00F72346">
        <w:rPr>
          <w:rFonts w:ascii="Calibri" w:eastAsia="Batang" w:hAnsi="Calibri" w:cs="Arial"/>
          <w:i/>
          <w:color w:val="000000"/>
          <w:szCs w:val="22"/>
          <w:lang w:val="en-ZA"/>
        </w:rPr>
        <w:t>Fg</w:t>
      </w:r>
      <w:r w:rsidRPr="003C1036">
        <w:rPr>
          <w:rFonts w:ascii="Calibri" w:eastAsia="Batang" w:hAnsi="Calibri" w:cs="Arial"/>
          <w:color w:val="000000"/>
          <w:szCs w:val="22"/>
          <w:lang w:val="en-ZA"/>
        </w:rPr>
        <w:t>SC</w:t>
      </w:r>
      <w:proofErr w:type="spellEnd"/>
      <w:r w:rsidRPr="003C1036">
        <w:rPr>
          <w:rFonts w:ascii="Calibri" w:eastAsia="Batang" w:hAnsi="Calibri" w:cs="Arial"/>
          <w:color w:val="000000"/>
          <w:szCs w:val="22"/>
          <w:lang w:val="en-ZA"/>
        </w:rPr>
        <w:t>, as indicated by recovered species specific DNA content</w:t>
      </w:r>
      <w:r>
        <w:rPr>
          <w:rFonts w:ascii="Calibri" w:eastAsia="Batang" w:hAnsi="Calibri" w:cs="Arial"/>
          <w:color w:val="000000"/>
          <w:szCs w:val="22"/>
          <w:lang w:val="en-ZA"/>
        </w:rPr>
        <w:t>,</w:t>
      </w:r>
      <w:r w:rsidRPr="003C1036">
        <w:rPr>
          <w:rFonts w:ascii="Calibri" w:eastAsia="Batang" w:hAnsi="Calibri" w:cs="Arial"/>
          <w:color w:val="000000"/>
          <w:szCs w:val="22"/>
          <w:lang w:val="en-ZA"/>
        </w:rPr>
        <w:t xml:space="preserve"> ranged from 18.46 </w:t>
      </w:r>
      <w:proofErr w:type="spellStart"/>
      <w:r w:rsidRPr="003C1036">
        <w:rPr>
          <w:rFonts w:ascii="Calibri" w:eastAsia="Batang" w:hAnsi="Calibri" w:cs="Arial"/>
          <w:color w:val="000000"/>
          <w:szCs w:val="22"/>
          <w:lang w:val="en-ZA"/>
        </w:rPr>
        <w:t>pg</w:t>
      </w:r>
      <w:proofErr w:type="spellEnd"/>
      <w:r w:rsidRPr="003C1036">
        <w:rPr>
          <w:rFonts w:ascii="Calibri" w:eastAsia="Batang" w:hAnsi="Calibri" w:cs="Arial"/>
          <w:color w:val="000000"/>
          <w:szCs w:val="22"/>
          <w:lang w:val="en-ZA"/>
        </w:rPr>
        <w:t xml:space="preserve">/µl in RTX430 to 203.89 </w:t>
      </w:r>
      <w:proofErr w:type="spellStart"/>
      <w:r w:rsidRPr="003C1036">
        <w:rPr>
          <w:rFonts w:ascii="Calibri" w:eastAsia="Batang" w:hAnsi="Calibri" w:cs="Arial"/>
          <w:color w:val="000000"/>
          <w:szCs w:val="22"/>
          <w:lang w:val="en-ZA"/>
        </w:rPr>
        <w:t>pg</w:t>
      </w:r>
      <w:proofErr w:type="spellEnd"/>
      <w:r w:rsidRPr="003C1036">
        <w:rPr>
          <w:rFonts w:ascii="Calibri" w:eastAsia="Batang" w:hAnsi="Calibri" w:cs="Arial"/>
          <w:color w:val="000000"/>
          <w:szCs w:val="22"/>
          <w:lang w:val="en-ZA"/>
        </w:rPr>
        <w:t xml:space="preserve">/µl in TX2911. </w:t>
      </w:r>
      <w:r w:rsidRPr="003C1036">
        <w:rPr>
          <w:rFonts w:ascii="Calibri" w:eastAsia="DFKai-SB" w:hAnsi="Calibri" w:cs="DFKai-SB"/>
          <w:iCs/>
          <w:szCs w:val="22"/>
          <w:lang w:val="en-ZA"/>
        </w:rPr>
        <w:t xml:space="preserve">The relationship between observed </w:t>
      </w:r>
      <w:proofErr w:type="spellStart"/>
      <w:r w:rsidRPr="00F72346">
        <w:rPr>
          <w:rFonts w:ascii="Calibri" w:eastAsia="DFKai-SB" w:hAnsi="Calibri" w:cs="DFKai-SB"/>
          <w:i/>
          <w:iCs/>
          <w:szCs w:val="22"/>
          <w:lang w:val="en-ZA"/>
        </w:rPr>
        <w:t>Fg</w:t>
      </w:r>
      <w:r w:rsidRPr="003C1036">
        <w:rPr>
          <w:rFonts w:ascii="Calibri" w:eastAsia="DFKai-SB" w:hAnsi="Calibri" w:cs="DFKai-SB"/>
          <w:iCs/>
          <w:szCs w:val="22"/>
          <w:lang w:val="en-ZA"/>
        </w:rPr>
        <w:t>SC</w:t>
      </w:r>
      <w:proofErr w:type="spellEnd"/>
      <w:r w:rsidRPr="003C1036">
        <w:rPr>
          <w:rFonts w:ascii="Calibri" w:eastAsia="DFKai-SB" w:hAnsi="Calibri" w:cs="DFKai-SB"/>
          <w:iCs/>
          <w:szCs w:val="22"/>
          <w:lang w:val="en-ZA"/>
        </w:rPr>
        <w:t xml:space="preserve"> colonization  associated with a locality/planting (environment) and </w:t>
      </w:r>
      <w:proofErr w:type="spellStart"/>
      <w:r w:rsidRPr="00F72346">
        <w:rPr>
          <w:rFonts w:ascii="Calibri" w:eastAsia="DFKai-SB" w:hAnsi="Calibri" w:cs="DFKai-SB"/>
          <w:i/>
          <w:iCs/>
          <w:szCs w:val="22"/>
          <w:lang w:val="en-ZA"/>
        </w:rPr>
        <w:t>Fg</w:t>
      </w:r>
      <w:r w:rsidRPr="003C1036">
        <w:rPr>
          <w:rFonts w:ascii="Calibri" w:eastAsia="DFKai-SB" w:hAnsi="Calibri" w:cs="DFKai-SB"/>
          <w:iCs/>
          <w:szCs w:val="22"/>
          <w:lang w:val="en-ZA"/>
        </w:rPr>
        <w:t>Sc</w:t>
      </w:r>
      <w:proofErr w:type="spellEnd"/>
      <w:r w:rsidRPr="003C1036">
        <w:rPr>
          <w:rFonts w:ascii="Calibri" w:eastAsia="DFKai-SB" w:hAnsi="Calibri" w:cs="DFKai-SB"/>
          <w:iCs/>
          <w:szCs w:val="22"/>
          <w:lang w:val="en-ZA"/>
        </w:rPr>
        <w:t xml:space="preserve">  potential was quantified using the regression model Y=</w:t>
      </w:r>
      <w:proofErr w:type="spellStart"/>
      <w:r w:rsidRPr="003C1036">
        <w:rPr>
          <w:rFonts w:ascii="Calibri" w:eastAsia="DFKai-SB" w:hAnsi="Calibri" w:cs="DFKai-SB"/>
          <w:iCs/>
          <w:szCs w:val="22"/>
          <w:lang w:val="en-ZA"/>
        </w:rPr>
        <w:t>AX</w:t>
      </w:r>
      <w:r w:rsidRPr="003C1036">
        <w:rPr>
          <w:rFonts w:ascii="Calibri" w:eastAsia="DFKai-SB" w:hAnsi="Calibri" w:cs="DFKai-SB"/>
          <w:iCs/>
          <w:szCs w:val="22"/>
          <w:vertAlign w:val="superscript"/>
          <w:lang w:val="en-ZA"/>
        </w:rPr>
        <w:t>b</w:t>
      </w:r>
      <w:proofErr w:type="spellEnd"/>
      <w:r w:rsidRPr="003C1036">
        <w:rPr>
          <w:rFonts w:ascii="Calibri" w:eastAsia="DFKai-SB" w:hAnsi="Calibri" w:cs="DFKai-SB"/>
          <w:iCs/>
          <w:szCs w:val="22"/>
          <w:lang w:val="en-ZA"/>
        </w:rPr>
        <w:t xml:space="preserve">  where X=</w:t>
      </w:r>
      <w:proofErr w:type="spellStart"/>
      <w:r w:rsidRPr="00F72346">
        <w:rPr>
          <w:rFonts w:ascii="Calibri" w:eastAsia="DFKai-SB" w:hAnsi="Calibri" w:cs="DFKai-SB"/>
          <w:i/>
          <w:iCs/>
          <w:szCs w:val="22"/>
          <w:lang w:val="en-ZA"/>
        </w:rPr>
        <w:t>Fg</w:t>
      </w:r>
      <w:r w:rsidRPr="003C1036">
        <w:rPr>
          <w:rFonts w:ascii="Calibri" w:eastAsia="DFKai-SB" w:hAnsi="Calibri" w:cs="DFKai-SB"/>
          <w:iCs/>
          <w:szCs w:val="22"/>
          <w:lang w:val="en-ZA"/>
        </w:rPr>
        <w:t>SC</w:t>
      </w:r>
      <w:proofErr w:type="spellEnd"/>
      <w:r w:rsidRPr="003C1036">
        <w:rPr>
          <w:rFonts w:ascii="Calibri" w:eastAsia="DFKai-SB" w:hAnsi="Calibri" w:cs="DFKai-SB"/>
          <w:iCs/>
          <w:szCs w:val="22"/>
          <w:lang w:val="en-ZA"/>
        </w:rPr>
        <w:t xml:space="preserve"> potential, Y=observed FGSC colonization in a genotype and A and b are regression parameters. </w:t>
      </w:r>
      <w:proofErr w:type="spellStart"/>
      <w:r w:rsidRPr="003C1036">
        <w:rPr>
          <w:rFonts w:ascii="Calibri" w:eastAsia="DFKai-SB" w:hAnsi="Calibri" w:cs="DFKai-SB"/>
          <w:iCs/>
          <w:szCs w:val="22"/>
          <w:lang w:val="en-ZA"/>
        </w:rPr>
        <w:t>FgSC</w:t>
      </w:r>
      <w:proofErr w:type="spellEnd"/>
      <w:r w:rsidRPr="003C1036">
        <w:rPr>
          <w:rFonts w:ascii="Calibri" w:eastAsia="DFKai-SB" w:hAnsi="Calibri" w:cs="DFKai-SB"/>
          <w:iCs/>
          <w:szCs w:val="22"/>
          <w:lang w:val="en-ZA"/>
        </w:rPr>
        <w:t xml:space="preserve"> </w:t>
      </w:r>
      <w:r w:rsidRPr="003C1036">
        <w:rPr>
          <w:rFonts w:ascii="Calibri" w:hAnsi="Calibri" w:cs="Arial"/>
          <w:szCs w:val="22"/>
          <w:lang w:val="en-ZA"/>
        </w:rPr>
        <w:t xml:space="preserve">potential of each planting at each locality was determined as the mean </w:t>
      </w:r>
      <w:r>
        <w:rPr>
          <w:rFonts w:ascii="Calibri" w:hAnsi="Calibri" w:cs="Arial"/>
          <w:szCs w:val="22"/>
          <w:lang w:val="en-ZA"/>
        </w:rPr>
        <w:t xml:space="preserve">DNA content </w:t>
      </w:r>
      <w:r w:rsidRPr="003C1036">
        <w:rPr>
          <w:rFonts w:ascii="Calibri" w:hAnsi="Calibri" w:cs="Arial"/>
          <w:szCs w:val="22"/>
          <w:lang w:val="en-ZA"/>
        </w:rPr>
        <w:t xml:space="preserve">over all cultivars and was assumed to be an integration of all environmental and inoculum effects on disease severity in the test population.  </w:t>
      </w:r>
      <w:r w:rsidRPr="003C1036">
        <w:rPr>
          <w:rFonts w:ascii="Calibri" w:eastAsia="DFKai-SB" w:hAnsi="Calibri" w:cs="DFKai-SB"/>
          <w:iCs/>
          <w:szCs w:val="22"/>
          <w:lang w:val="en-ZA"/>
        </w:rPr>
        <w:t xml:space="preserve">Where b&gt;1 e.g. SC630-11EII, initial resistance to disease is implied despite increasing disease potential whereas b&lt;1 implies susceptibility despite low disease potential, e.g. </w:t>
      </w:r>
      <w:r>
        <w:rPr>
          <w:rFonts w:ascii="Calibri" w:eastAsia="DFKai-SB" w:hAnsi="Calibri" w:cs="DFKai-SB"/>
          <w:iCs/>
          <w:szCs w:val="22"/>
          <w:lang w:val="en-ZA"/>
        </w:rPr>
        <w:t>B</w:t>
      </w:r>
      <w:r w:rsidRPr="003C1036">
        <w:rPr>
          <w:rFonts w:ascii="Calibri" w:eastAsia="DFKai-SB" w:hAnsi="Calibri" w:cs="DFKai-SB"/>
          <w:iCs/>
          <w:szCs w:val="22"/>
          <w:lang w:val="en-ZA"/>
        </w:rPr>
        <w:t xml:space="preserve">TX635.  A linear relationship between disease potential and observed severity is indicated by b=1.  The </w:t>
      </w:r>
      <w:proofErr w:type="spellStart"/>
      <w:r w:rsidRPr="00F72346">
        <w:rPr>
          <w:rFonts w:ascii="Calibri" w:eastAsia="DFKai-SB" w:hAnsi="Calibri" w:cs="DFKai-SB"/>
          <w:i/>
          <w:iCs/>
          <w:szCs w:val="22"/>
          <w:lang w:val="en-ZA"/>
        </w:rPr>
        <w:t>F</w:t>
      </w:r>
      <w:r w:rsidR="00F72346" w:rsidRPr="00F72346">
        <w:rPr>
          <w:rFonts w:ascii="Calibri" w:eastAsia="DFKai-SB" w:hAnsi="Calibri" w:cs="DFKai-SB"/>
          <w:i/>
          <w:iCs/>
          <w:szCs w:val="22"/>
          <w:lang w:val="en-ZA"/>
        </w:rPr>
        <w:t>g</w:t>
      </w:r>
      <w:r w:rsidRPr="003C1036">
        <w:rPr>
          <w:rFonts w:ascii="Calibri" w:eastAsia="DFKai-SB" w:hAnsi="Calibri" w:cs="DFKai-SB"/>
          <w:iCs/>
          <w:szCs w:val="22"/>
          <w:lang w:val="en-ZA"/>
        </w:rPr>
        <w:t>S</w:t>
      </w:r>
      <w:r w:rsidR="00F72346">
        <w:rPr>
          <w:rFonts w:ascii="Calibri" w:eastAsia="DFKai-SB" w:hAnsi="Calibri" w:cs="DFKai-SB"/>
          <w:iCs/>
          <w:szCs w:val="22"/>
          <w:lang w:val="en-ZA"/>
        </w:rPr>
        <w:t>C</w:t>
      </w:r>
      <w:proofErr w:type="spellEnd"/>
      <w:r w:rsidRPr="003C1036">
        <w:rPr>
          <w:rFonts w:ascii="Calibri" w:eastAsia="DFKai-SB" w:hAnsi="Calibri" w:cs="DFKai-SB"/>
          <w:iCs/>
          <w:szCs w:val="22"/>
          <w:lang w:val="en-ZA"/>
        </w:rPr>
        <w:t xml:space="preserve"> potential required to induce 50 µg/g of DNA was calculated by substitution and the rate of colonization at 50 µg/g by </w:t>
      </w:r>
      <w:proofErr w:type="spellStart"/>
      <w:r w:rsidRPr="003C1036">
        <w:rPr>
          <w:rFonts w:ascii="Calibri" w:eastAsia="DFKai-SB" w:hAnsi="Calibri" w:cs="DFKai-SB"/>
          <w:iCs/>
          <w:szCs w:val="22"/>
          <w:lang w:val="en-ZA"/>
        </w:rPr>
        <w:t>dY</w:t>
      </w:r>
      <w:proofErr w:type="spellEnd"/>
      <w:r w:rsidRPr="003C1036">
        <w:rPr>
          <w:rFonts w:ascii="Calibri" w:eastAsia="DFKai-SB" w:hAnsi="Calibri" w:cs="DFKai-SB"/>
          <w:iCs/>
          <w:szCs w:val="22"/>
          <w:lang w:val="en-ZA"/>
        </w:rPr>
        <w:t>/</w:t>
      </w:r>
      <w:proofErr w:type="spellStart"/>
      <w:r w:rsidRPr="003C1036">
        <w:rPr>
          <w:rFonts w:ascii="Calibri" w:eastAsia="DFKai-SB" w:hAnsi="Calibri" w:cs="DFKai-SB"/>
          <w:iCs/>
          <w:szCs w:val="22"/>
          <w:lang w:val="en-ZA"/>
        </w:rPr>
        <w:t>dX</w:t>
      </w:r>
      <w:proofErr w:type="spellEnd"/>
      <w:r w:rsidRPr="003C1036">
        <w:rPr>
          <w:rFonts w:ascii="Calibri" w:eastAsia="DFKai-SB" w:hAnsi="Calibri" w:cs="DFKai-SB"/>
          <w:iCs/>
          <w:szCs w:val="22"/>
          <w:lang w:val="en-ZA"/>
        </w:rPr>
        <w:t xml:space="preserve"> =</w:t>
      </w:r>
      <w:proofErr w:type="spellStart"/>
      <w:proofErr w:type="gramStart"/>
      <w:r w:rsidRPr="003C1036">
        <w:rPr>
          <w:rFonts w:ascii="Calibri" w:eastAsia="DFKai-SB" w:hAnsi="Calibri" w:cs="DFKai-SB"/>
          <w:iCs/>
          <w:szCs w:val="22"/>
          <w:lang w:val="en-ZA"/>
        </w:rPr>
        <w:t>AbX</w:t>
      </w:r>
      <w:proofErr w:type="spellEnd"/>
      <w:r w:rsidRPr="003C1036">
        <w:rPr>
          <w:rFonts w:ascii="Calibri" w:eastAsia="DFKai-SB" w:hAnsi="Calibri" w:cs="DFKai-SB"/>
          <w:iCs/>
          <w:szCs w:val="22"/>
          <w:vertAlign w:val="superscript"/>
          <w:lang w:val="en-ZA"/>
        </w:rPr>
        <w:t>(</w:t>
      </w:r>
      <w:proofErr w:type="gramEnd"/>
      <w:r w:rsidRPr="003C1036">
        <w:rPr>
          <w:rFonts w:ascii="Calibri" w:eastAsia="DFKai-SB" w:hAnsi="Calibri" w:cs="DFKai-SB"/>
          <w:iCs/>
          <w:szCs w:val="22"/>
          <w:vertAlign w:val="superscript"/>
          <w:lang w:val="en-ZA"/>
        </w:rPr>
        <w:t>b-1)</w:t>
      </w:r>
      <w:r w:rsidRPr="003C1036">
        <w:rPr>
          <w:rFonts w:ascii="Calibri" w:eastAsia="DFKai-SB" w:hAnsi="Calibri" w:cs="DFKai-SB"/>
          <w:iCs/>
          <w:szCs w:val="22"/>
          <w:lang w:val="en-ZA"/>
        </w:rPr>
        <w:t xml:space="preserve">.  Twelve of the 22 lines had b-parameters &lt;1 indicating that more than half the entries were highly susceptible to colonization by </w:t>
      </w:r>
      <w:proofErr w:type="spellStart"/>
      <w:r w:rsidR="00F72346" w:rsidRPr="00F72346">
        <w:rPr>
          <w:rFonts w:ascii="Calibri" w:eastAsia="DFKai-SB" w:hAnsi="Calibri" w:cs="DFKai-SB"/>
          <w:i/>
          <w:iCs/>
          <w:szCs w:val="22"/>
          <w:lang w:val="en-ZA"/>
        </w:rPr>
        <w:t>Fg</w:t>
      </w:r>
      <w:r w:rsidR="00F72346" w:rsidRPr="003C1036">
        <w:rPr>
          <w:rFonts w:ascii="Calibri" w:eastAsia="DFKai-SB" w:hAnsi="Calibri" w:cs="DFKai-SB"/>
          <w:iCs/>
          <w:szCs w:val="22"/>
          <w:lang w:val="en-ZA"/>
        </w:rPr>
        <w:t>S</w:t>
      </w:r>
      <w:r w:rsidR="00F72346">
        <w:rPr>
          <w:rFonts w:ascii="Calibri" w:eastAsia="DFKai-SB" w:hAnsi="Calibri" w:cs="DFKai-SB"/>
          <w:iCs/>
          <w:szCs w:val="22"/>
          <w:lang w:val="en-ZA"/>
        </w:rPr>
        <w:t>C</w:t>
      </w:r>
      <w:proofErr w:type="spellEnd"/>
      <w:r w:rsidRPr="003C1036">
        <w:rPr>
          <w:rFonts w:ascii="Calibri" w:eastAsia="DFKai-SB" w:hAnsi="Calibri" w:cs="DFKai-SB"/>
          <w:iCs/>
          <w:szCs w:val="22"/>
          <w:lang w:val="en-ZA"/>
        </w:rPr>
        <w:t xml:space="preserve">.  Eight lines were identified with b&gt;1 and the remainder showed approximately linear responses to </w:t>
      </w:r>
      <w:proofErr w:type="spellStart"/>
      <w:r w:rsidR="00F72346" w:rsidRPr="00F72346">
        <w:rPr>
          <w:rFonts w:ascii="Calibri" w:eastAsia="DFKai-SB" w:hAnsi="Calibri" w:cs="DFKai-SB"/>
          <w:i/>
          <w:iCs/>
          <w:szCs w:val="22"/>
          <w:lang w:val="en-ZA"/>
        </w:rPr>
        <w:t>Fg</w:t>
      </w:r>
      <w:r w:rsidR="00F72346" w:rsidRPr="003C1036">
        <w:rPr>
          <w:rFonts w:ascii="Calibri" w:eastAsia="DFKai-SB" w:hAnsi="Calibri" w:cs="DFKai-SB"/>
          <w:iCs/>
          <w:szCs w:val="22"/>
          <w:lang w:val="en-ZA"/>
        </w:rPr>
        <w:t>S</w:t>
      </w:r>
      <w:r w:rsidR="00F72346">
        <w:rPr>
          <w:rFonts w:ascii="Calibri" w:eastAsia="DFKai-SB" w:hAnsi="Calibri" w:cs="DFKai-SB"/>
          <w:iCs/>
          <w:szCs w:val="22"/>
          <w:lang w:val="en-ZA"/>
        </w:rPr>
        <w:t>C</w:t>
      </w:r>
      <w:proofErr w:type="spellEnd"/>
      <w:r w:rsidRPr="003C1036">
        <w:rPr>
          <w:rFonts w:ascii="Calibri" w:eastAsia="DFKai-SB" w:hAnsi="Calibri" w:cs="DFKai-SB"/>
          <w:iCs/>
          <w:szCs w:val="22"/>
          <w:lang w:val="en-ZA"/>
        </w:rPr>
        <w:t xml:space="preserve"> potential.  Potential required to induce 50 µg/g DNA levels ranged from 4.61 in BTX635 to 97.8 in SCA</w:t>
      </w:r>
      <w:r w:rsidR="002C0061">
        <w:rPr>
          <w:rFonts w:ascii="Calibri" w:eastAsia="DFKai-SB" w:hAnsi="Calibri" w:cs="DFKai-SB"/>
          <w:iCs/>
          <w:szCs w:val="22"/>
          <w:lang w:val="en-ZA"/>
        </w:rPr>
        <w:t>13</w:t>
      </w:r>
      <w:r w:rsidRPr="003C1036">
        <w:rPr>
          <w:rFonts w:ascii="Calibri" w:eastAsia="DFKai-SB" w:hAnsi="Calibri" w:cs="DFKai-SB"/>
          <w:iCs/>
          <w:szCs w:val="22"/>
          <w:lang w:val="en-ZA"/>
        </w:rPr>
        <w:t xml:space="preserve"> indicating a high level of tolerance of </w:t>
      </w:r>
      <w:proofErr w:type="spellStart"/>
      <w:r w:rsidR="00F72346" w:rsidRPr="00F72346">
        <w:rPr>
          <w:rFonts w:ascii="Calibri" w:eastAsia="DFKai-SB" w:hAnsi="Calibri" w:cs="DFKai-SB"/>
          <w:i/>
          <w:iCs/>
          <w:szCs w:val="22"/>
          <w:lang w:val="en-ZA"/>
        </w:rPr>
        <w:t>Fg</w:t>
      </w:r>
      <w:r w:rsidR="00F72346" w:rsidRPr="003C1036">
        <w:rPr>
          <w:rFonts w:ascii="Calibri" w:eastAsia="DFKai-SB" w:hAnsi="Calibri" w:cs="DFKai-SB"/>
          <w:iCs/>
          <w:szCs w:val="22"/>
          <w:lang w:val="en-ZA"/>
        </w:rPr>
        <w:t>S</w:t>
      </w:r>
      <w:r w:rsidR="00F72346">
        <w:rPr>
          <w:rFonts w:ascii="Calibri" w:eastAsia="DFKai-SB" w:hAnsi="Calibri" w:cs="DFKai-SB"/>
          <w:iCs/>
          <w:szCs w:val="22"/>
          <w:lang w:val="en-ZA"/>
        </w:rPr>
        <w:t>C</w:t>
      </w:r>
      <w:proofErr w:type="spellEnd"/>
      <w:r w:rsidR="00F72346" w:rsidRPr="003C1036">
        <w:rPr>
          <w:rFonts w:ascii="Calibri" w:eastAsia="DFKai-SB" w:hAnsi="Calibri" w:cs="DFKai-SB"/>
          <w:iCs/>
          <w:szCs w:val="22"/>
          <w:lang w:val="en-ZA"/>
        </w:rPr>
        <w:t xml:space="preserve"> </w:t>
      </w:r>
      <w:r w:rsidRPr="003C1036">
        <w:rPr>
          <w:rFonts w:ascii="Calibri" w:eastAsia="DFKai-SB" w:hAnsi="Calibri" w:cs="DFKai-SB"/>
          <w:iCs/>
          <w:szCs w:val="22"/>
          <w:lang w:val="en-ZA"/>
        </w:rPr>
        <w:t>-favourable conditions in the latter.  Similarly, the rate of resistance breakdown ranged from 4.29 per potential unit in BTX635 to 0.13 per potential unit in RTAM428 and this is reflected in the respective areas under the disease potential curves of 114036 and 8722 area units respectively, an index that reflects total disease development during the evaluation period.  The goal of breeding for resistance, therefore should be to combine high onset potential with a low rate of subsequent colonization.</w:t>
      </w:r>
    </w:p>
    <w:p w:rsidR="003C1036" w:rsidRPr="003C1036" w:rsidRDefault="003C1036" w:rsidP="003C1036">
      <w:pPr>
        <w:spacing w:before="0" w:line="240" w:lineRule="auto"/>
        <w:rPr>
          <w:rFonts w:ascii="Calibri" w:eastAsia="DFKai-SB" w:hAnsi="Calibri" w:cs="DFKai-SB"/>
          <w:iCs/>
          <w:szCs w:val="22"/>
          <w:lang w:val="en-ZA"/>
        </w:rPr>
      </w:pPr>
    </w:p>
    <w:p w:rsidR="003C1036" w:rsidRPr="003C1036" w:rsidRDefault="003C1036" w:rsidP="003C1036">
      <w:pPr>
        <w:spacing w:before="0" w:line="240" w:lineRule="auto"/>
        <w:rPr>
          <w:rFonts w:ascii="Calibri" w:eastAsia="DFKai-SB" w:hAnsi="Calibri" w:cs="DFKai-SB"/>
          <w:iCs/>
          <w:szCs w:val="22"/>
          <w:lang w:val="en-ZA"/>
        </w:rPr>
      </w:pPr>
      <w:r w:rsidRPr="003C1036">
        <w:rPr>
          <w:rFonts w:ascii="Calibri" w:eastAsia="DFKai-SB" w:hAnsi="Calibri" w:cs="DFKai-SB"/>
          <w:iCs/>
          <w:szCs w:val="22"/>
          <w:lang w:val="en-ZA"/>
        </w:rPr>
        <w:t xml:space="preserve">Levels of mycotoxin recorded over the evaluation period were generally low and the risk of mycotoxins associated with </w:t>
      </w:r>
      <w:proofErr w:type="spellStart"/>
      <w:r w:rsidR="00F72346" w:rsidRPr="00F72346">
        <w:rPr>
          <w:rFonts w:ascii="Calibri" w:eastAsia="DFKai-SB" w:hAnsi="Calibri" w:cs="DFKai-SB"/>
          <w:i/>
          <w:iCs/>
          <w:szCs w:val="22"/>
          <w:lang w:val="en-ZA"/>
        </w:rPr>
        <w:t>Fg</w:t>
      </w:r>
      <w:r w:rsidR="00F72346" w:rsidRPr="003C1036">
        <w:rPr>
          <w:rFonts w:ascii="Calibri" w:eastAsia="DFKai-SB" w:hAnsi="Calibri" w:cs="DFKai-SB"/>
          <w:iCs/>
          <w:szCs w:val="22"/>
          <w:lang w:val="en-ZA"/>
        </w:rPr>
        <w:t>S</w:t>
      </w:r>
      <w:r w:rsidR="00F72346">
        <w:rPr>
          <w:rFonts w:ascii="Calibri" w:eastAsia="DFKai-SB" w:hAnsi="Calibri" w:cs="DFKai-SB"/>
          <w:iCs/>
          <w:szCs w:val="22"/>
          <w:lang w:val="en-ZA"/>
        </w:rPr>
        <w:t>C</w:t>
      </w:r>
      <w:proofErr w:type="spellEnd"/>
      <w:r w:rsidRPr="003C1036">
        <w:rPr>
          <w:rFonts w:ascii="Calibri" w:eastAsia="DFKai-SB" w:hAnsi="Calibri" w:cs="DFKai-SB"/>
          <w:iCs/>
          <w:szCs w:val="22"/>
          <w:lang w:val="en-ZA"/>
        </w:rPr>
        <w:t xml:space="preserve"> in sorghum appears to be limited.  DON ranged from mean levels of 1.82 to 174 and NIV from 18.24 to 243.04 µg/kg in RTAM428 and BTX635 respectively, while ZEA ranged from 6.08 in BTX635 to 341.49 in SC748-5.  Maximum levels recorded were all lower than EU regulatory levels while NIV levels at some localities and in some lines exceeded the EU recommendation of 500 </w:t>
      </w:r>
      <w:r w:rsidRPr="003C1036">
        <w:rPr>
          <w:rFonts w:ascii="Calibri" w:eastAsia="Segoe UI Symbol" w:hAnsi="Calibri" w:cs="DFKai-SB"/>
          <w:iCs/>
          <w:szCs w:val="22"/>
          <w:lang w:val="en-ZA"/>
        </w:rPr>
        <w:t xml:space="preserve">µg/kg </w:t>
      </w:r>
      <w:proofErr w:type="spellStart"/>
      <w:r w:rsidRPr="003C1036">
        <w:rPr>
          <w:rFonts w:ascii="Calibri" w:eastAsia="Segoe UI Symbol" w:hAnsi="Calibri" w:cs="DFKai-SB"/>
          <w:iCs/>
          <w:szCs w:val="22"/>
          <w:lang w:val="en-ZA"/>
        </w:rPr>
        <w:t>ie</w:t>
      </w:r>
      <w:proofErr w:type="spellEnd"/>
      <w:r w:rsidRPr="003C1036">
        <w:rPr>
          <w:rFonts w:ascii="Calibri" w:eastAsia="Segoe UI Symbol" w:hAnsi="Calibri" w:cs="DFKai-SB"/>
          <w:iCs/>
          <w:szCs w:val="22"/>
          <w:lang w:val="en-ZA"/>
        </w:rPr>
        <w:t xml:space="preserve">. 5 out of 176 </w:t>
      </w:r>
      <w:proofErr w:type="spellStart"/>
      <w:r w:rsidRPr="003C1036">
        <w:rPr>
          <w:rFonts w:ascii="Calibri" w:eastAsia="Segoe UI Symbol" w:hAnsi="Calibri" w:cs="DFKai-SB"/>
          <w:iCs/>
          <w:szCs w:val="22"/>
          <w:lang w:val="en-ZA"/>
        </w:rPr>
        <w:t>GxE</w:t>
      </w:r>
      <w:proofErr w:type="spellEnd"/>
      <w:r w:rsidRPr="003C1036">
        <w:rPr>
          <w:rFonts w:ascii="Calibri" w:eastAsia="Segoe UI Symbol" w:hAnsi="Calibri" w:cs="DFKai-SB"/>
          <w:iCs/>
          <w:szCs w:val="22"/>
          <w:lang w:val="en-ZA"/>
        </w:rPr>
        <w:t xml:space="preserve"> interactions = 2.84 %.</w:t>
      </w:r>
      <w:r w:rsidRPr="003C1036">
        <w:rPr>
          <w:rFonts w:ascii="Calibri" w:eastAsia="DFKai-SB" w:hAnsi="Calibri" w:cs="DFKai-SB"/>
          <w:iCs/>
          <w:szCs w:val="22"/>
          <w:lang w:val="en-ZA"/>
        </w:rPr>
        <w:t xml:space="preserve">   </w:t>
      </w:r>
    </w:p>
    <w:p w:rsidR="003C1036" w:rsidRPr="003C1036" w:rsidRDefault="003C1036" w:rsidP="003C1036">
      <w:pPr>
        <w:spacing w:before="0" w:line="240" w:lineRule="auto"/>
        <w:rPr>
          <w:rFonts w:ascii="Calibri" w:eastAsia="DFKai-SB" w:hAnsi="Calibri" w:cs="DFKai-SB"/>
          <w:iCs/>
          <w:szCs w:val="22"/>
          <w:lang w:val="en-ZA"/>
        </w:rPr>
      </w:pPr>
    </w:p>
    <w:p w:rsidR="003C1036" w:rsidRPr="003C1036" w:rsidRDefault="003C1036" w:rsidP="003C1036">
      <w:pPr>
        <w:spacing w:before="0" w:line="240" w:lineRule="auto"/>
        <w:rPr>
          <w:rFonts w:ascii="Calibri" w:eastAsia="DFKai-SB" w:hAnsi="Calibri" w:cs="DFKai-SB"/>
          <w:iCs/>
          <w:szCs w:val="22"/>
          <w:lang w:val="en-ZA"/>
        </w:rPr>
      </w:pPr>
      <w:r w:rsidRPr="003C1036">
        <w:rPr>
          <w:rFonts w:ascii="Calibri" w:eastAsia="DFKai-SB" w:hAnsi="Calibri" w:cs="DFKai-SB"/>
          <w:iCs/>
          <w:szCs w:val="22"/>
          <w:lang w:val="en-ZA"/>
        </w:rPr>
        <w:t xml:space="preserve">The regression approach applied to colonization of grain by </w:t>
      </w:r>
      <w:proofErr w:type="spellStart"/>
      <w:r w:rsidR="00F72346" w:rsidRPr="00F72346">
        <w:rPr>
          <w:rFonts w:ascii="Calibri" w:eastAsia="DFKai-SB" w:hAnsi="Calibri" w:cs="DFKai-SB"/>
          <w:i/>
          <w:iCs/>
          <w:szCs w:val="22"/>
          <w:lang w:val="en-ZA"/>
        </w:rPr>
        <w:t>Fg</w:t>
      </w:r>
      <w:r w:rsidR="00F72346" w:rsidRPr="003C1036">
        <w:rPr>
          <w:rFonts w:ascii="Calibri" w:eastAsia="DFKai-SB" w:hAnsi="Calibri" w:cs="DFKai-SB"/>
          <w:iCs/>
          <w:szCs w:val="22"/>
          <w:lang w:val="en-ZA"/>
        </w:rPr>
        <w:t>S</w:t>
      </w:r>
      <w:r w:rsidR="00F72346">
        <w:rPr>
          <w:rFonts w:ascii="Calibri" w:eastAsia="DFKai-SB" w:hAnsi="Calibri" w:cs="DFKai-SB"/>
          <w:iCs/>
          <w:szCs w:val="22"/>
          <w:lang w:val="en-ZA"/>
        </w:rPr>
        <w:t>C</w:t>
      </w:r>
      <w:proofErr w:type="spellEnd"/>
      <w:r w:rsidRPr="003C1036">
        <w:rPr>
          <w:rFonts w:ascii="Calibri" w:eastAsia="DFKai-SB" w:hAnsi="Calibri" w:cs="DFKai-SB"/>
          <w:iCs/>
          <w:szCs w:val="22"/>
          <w:lang w:val="en-ZA"/>
        </w:rPr>
        <w:t xml:space="preserve"> was applied to mycotoxin levels recorded at the eight environments where screening took place.  However, </w:t>
      </w:r>
      <w:proofErr w:type="spellStart"/>
      <w:r w:rsidRPr="003C1036">
        <w:rPr>
          <w:rFonts w:ascii="Calibri" w:eastAsia="DFKai-SB" w:hAnsi="Calibri" w:cs="DFKai-SB"/>
          <w:iCs/>
          <w:szCs w:val="22"/>
          <w:lang w:val="en-ZA"/>
        </w:rPr>
        <w:t>FgSC</w:t>
      </w:r>
      <w:proofErr w:type="spellEnd"/>
      <w:r w:rsidRPr="003C1036">
        <w:rPr>
          <w:rFonts w:ascii="Calibri" w:eastAsia="DFKai-SB" w:hAnsi="Calibri" w:cs="DFKai-SB"/>
          <w:iCs/>
          <w:szCs w:val="22"/>
          <w:lang w:val="en-ZA"/>
        </w:rPr>
        <w:t xml:space="preserve"> colonization potential was substituted with observed </w:t>
      </w:r>
      <w:proofErr w:type="spellStart"/>
      <w:r w:rsidRPr="003C1036">
        <w:rPr>
          <w:rFonts w:ascii="Calibri" w:eastAsia="DFKai-SB" w:hAnsi="Calibri" w:cs="DFKai-SB"/>
          <w:iCs/>
          <w:szCs w:val="22"/>
          <w:lang w:val="en-ZA"/>
        </w:rPr>
        <w:t>FgSC</w:t>
      </w:r>
      <w:proofErr w:type="spellEnd"/>
      <w:r w:rsidRPr="003C1036">
        <w:rPr>
          <w:rFonts w:ascii="Calibri" w:eastAsia="DFKai-SB" w:hAnsi="Calibri" w:cs="DFKai-SB"/>
          <w:iCs/>
          <w:szCs w:val="22"/>
          <w:lang w:val="en-ZA"/>
        </w:rPr>
        <w:t xml:space="preserve"> DNA levels as X and observed </w:t>
      </w:r>
      <w:r w:rsidRPr="003C1036">
        <w:rPr>
          <w:rFonts w:ascii="Calibri" w:eastAsia="DFKai-SB" w:hAnsi="Calibri" w:cs="DFKai-SB"/>
          <w:iCs/>
          <w:szCs w:val="22"/>
          <w:lang w:val="en-ZA"/>
        </w:rPr>
        <w:lastRenderedPageBreak/>
        <w:t>mycotoxin level as Y in the equation Y=</w:t>
      </w:r>
      <w:proofErr w:type="spellStart"/>
      <w:r w:rsidRPr="003C1036">
        <w:rPr>
          <w:rFonts w:ascii="Calibri" w:eastAsia="DFKai-SB" w:hAnsi="Calibri" w:cs="DFKai-SB"/>
          <w:iCs/>
          <w:szCs w:val="22"/>
          <w:lang w:val="en-ZA"/>
        </w:rPr>
        <w:t>AX</w:t>
      </w:r>
      <w:r w:rsidRPr="003C1036">
        <w:rPr>
          <w:rFonts w:ascii="Calibri" w:eastAsia="DFKai-SB" w:hAnsi="Calibri" w:cs="DFKai-SB"/>
          <w:iCs/>
          <w:szCs w:val="22"/>
          <w:vertAlign w:val="superscript"/>
          <w:lang w:val="en-ZA"/>
        </w:rPr>
        <w:t>b</w:t>
      </w:r>
      <w:proofErr w:type="spellEnd"/>
      <w:r w:rsidRPr="003C1036">
        <w:rPr>
          <w:rFonts w:ascii="Calibri" w:eastAsia="DFKai-SB" w:hAnsi="Calibri" w:cs="DFKai-SB"/>
          <w:iCs/>
          <w:szCs w:val="22"/>
          <w:lang w:val="en-ZA"/>
        </w:rPr>
        <w:t>.   As above, the b-parameter, onset colonization level (100</w:t>
      </w:r>
      <w:r w:rsidR="00F72346">
        <w:rPr>
          <w:rFonts w:ascii="Calibri" w:eastAsia="DFKai-SB" w:hAnsi="Calibri" w:cs="DFKai-SB"/>
          <w:iCs/>
          <w:szCs w:val="22"/>
          <w:lang w:val="en-ZA"/>
        </w:rPr>
        <w:t xml:space="preserve"> </w:t>
      </w:r>
      <w:bookmarkStart w:id="1" w:name="_GoBack"/>
      <w:bookmarkEnd w:id="1"/>
      <w:r w:rsidRPr="003C1036">
        <w:rPr>
          <w:rFonts w:ascii="Calibri" w:eastAsia="DFKai-SB" w:hAnsi="Calibri" w:cs="DFKai-SB"/>
          <w:iCs/>
          <w:szCs w:val="22"/>
          <w:lang w:val="en-ZA"/>
        </w:rPr>
        <w:t>µg/kg as threshold value) and rate of mycotoxin accumulation subsequent to onset served as useful indication variables.    Thirteen significant relationships were recorded with DON and 19 with NIV and ZEA.  Results indicate that lines differ in their suppression of mycotoxin production by the pathogen as well as the rate of mycotoxin accumulation.    As with colonization, indicated above, the combination of high b-parameter, high onset value, and low rate of mycotoxin accumulation should be the selection goal.</w:t>
      </w:r>
    </w:p>
    <w:p w:rsidR="003C1036" w:rsidRPr="003C1036" w:rsidRDefault="003C1036" w:rsidP="003C1036">
      <w:pPr>
        <w:spacing w:before="0" w:line="240" w:lineRule="auto"/>
        <w:rPr>
          <w:rFonts w:ascii="Calibri" w:hAnsi="Calibri" w:cs="Arial"/>
          <w:b/>
          <w:szCs w:val="22"/>
          <w:lang w:val="en-ZA"/>
        </w:rPr>
      </w:pPr>
    </w:p>
    <w:p w:rsidR="003C1036" w:rsidRPr="003C1036" w:rsidRDefault="003C1036" w:rsidP="003C1036">
      <w:pPr>
        <w:spacing w:before="0" w:line="240" w:lineRule="auto"/>
        <w:contextualSpacing/>
        <w:rPr>
          <w:rFonts w:ascii="Calibri" w:eastAsia="Times New Roman" w:hAnsi="Calibri" w:cs="Arial"/>
          <w:b/>
          <w:color w:val="000000"/>
          <w:szCs w:val="22"/>
          <w:lang w:val="en-ZA"/>
        </w:rPr>
      </w:pPr>
    </w:p>
    <w:p w:rsidR="003C1036" w:rsidRPr="003C1036" w:rsidRDefault="003C1036" w:rsidP="003C1036">
      <w:pPr>
        <w:spacing w:before="0" w:line="240" w:lineRule="auto"/>
        <w:jc w:val="center"/>
        <w:rPr>
          <w:rFonts w:ascii="Calibri" w:eastAsia="Times New Roman" w:hAnsi="Calibri" w:cs="Arial"/>
          <w:b/>
          <w:color w:val="000000"/>
          <w:szCs w:val="22"/>
          <w:lang w:val="en-ZA"/>
        </w:rPr>
      </w:pPr>
    </w:p>
    <w:p w:rsidR="003C1036" w:rsidRPr="003C1036" w:rsidRDefault="003C1036" w:rsidP="003C1036">
      <w:pPr>
        <w:spacing w:before="0" w:line="240" w:lineRule="auto"/>
        <w:jc w:val="center"/>
        <w:rPr>
          <w:rFonts w:ascii="Calibri" w:eastAsia="Times New Roman" w:hAnsi="Calibri" w:cs="Arial"/>
          <w:b/>
          <w:color w:val="000000"/>
          <w:szCs w:val="22"/>
          <w:lang w:val="en-ZA"/>
        </w:rPr>
      </w:pPr>
      <w:r w:rsidRPr="003C1036">
        <w:rPr>
          <w:rFonts w:ascii="Calibri" w:eastAsia="Times New Roman" w:hAnsi="Calibri" w:cs="Arial"/>
          <w:b/>
          <w:noProof/>
          <w:color w:val="000000"/>
          <w:szCs w:val="22"/>
          <w:lang w:val="en-ZA" w:eastAsia="en-ZA"/>
        </w:rPr>
        <w:drawing>
          <wp:inline distT="0" distB="0" distL="0" distR="0">
            <wp:extent cx="6840220" cy="2933065"/>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3206" b="57101"/>
                    <a:stretch>
                      <a:fillRect/>
                    </a:stretch>
                  </pic:blipFill>
                  <pic:spPr bwMode="auto">
                    <a:xfrm>
                      <a:off x="0" y="0"/>
                      <a:ext cx="6840220" cy="2933065"/>
                    </a:xfrm>
                    <a:prstGeom prst="rect">
                      <a:avLst/>
                    </a:prstGeom>
                    <a:noFill/>
                    <a:ln>
                      <a:noFill/>
                    </a:ln>
                  </pic:spPr>
                </pic:pic>
              </a:graphicData>
            </a:graphic>
          </wp:inline>
        </w:drawing>
      </w:r>
    </w:p>
    <w:p w:rsidR="003C1036" w:rsidRPr="003C1036" w:rsidRDefault="003C1036" w:rsidP="003C1036">
      <w:pPr>
        <w:spacing w:before="0" w:line="240" w:lineRule="auto"/>
        <w:rPr>
          <w:rFonts w:ascii="Calibri" w:eastAsia="Times New Roman" w:hAnsi="Calibri" w:cs="Arial"/>
          <w:color w:val="000000"/>
          <w:szCs w:val="22"/>
          <w:lang w:val="en-ZA"/>
        </w:rPr>
      </w:pPr>
    </w:p>
    <w:p w:rsidR="003C1036" w:rsidRPr="003C1036" w:rsidRDefault="003C1036" w:rsidP="003C1036">
      <w:pPr>
        <w:spacing w:before="0" w:line="240" w:lineRule="auto"/>
        <w:rPr>
          <w:lang w:val="en-ZA"/>
        </w:rPr>
      </w:pPr>
      <w:r w:rsidRPr="003C1036">
        <w:rPr>
          <w:rFonts w:ascii="Calibri" w:eastAsia="Times New Roman" w:hAnsi="Calibri" w:cs="Arial"/>
          <w:color w:val="000000"/>
          <w:szCs w:val="22"/>
          <w:lang w:val="en-ZA"/>
        </w:rPr>
        <w:t xml:space="preserve">Figure </w:t>
      </w:r>
      <w:proofErr w:type="gramStart"/>
      <w:r w:rsidRPr="003C1036">
        <w:rPr>
          <w:rFonts w:ascii="Calibri" w:eastAsia="Times New Roman" w:hAnsi="Calibri" w:cs="Arial"/>
          <w:color w:val="000000"/>
          <w:szCs w:val="22"/>
          <w:lang w:val="en-ZA"/>
        </w:rPr>
        <w:t>1  Relationships</w:t>
      </w:r>
      <w:proofErr w:type="gramEnd"/>
      <w:r w:rsidRPr="003C1036">
        <w:rPr>
          <w:rFonts w:ascii="Calibri" w:eastAsia="Times New Roman" w:hAnsi="Calibri" w:cs="Arial"/>
          <w:color w:val="000000"/>
          <w:szCs w:val="22"/>
          <w:lang w:val="en-ZA"/>
        </w:rPr>
        <w:t xml:space="preserve"> between </w:t>
      </w:r>
      <w:r w:rsidRPr="003C1036">
        <w:rPr>
          <w:rFonts w:ascii="Calibri" w:eastAsia="Times New Roman" w:hAnsi="Calibri" w:cs="Arial"/>
          <w:i/>
          <w:color w:val="000000"/>
          <w:szCs w:val="22"/>
          <w:lang w:val="en-ZA"/>
        </w:rPr>
        <w:t xml:space="preserve">F. </w:t>
      </w:r>
      <w:proofErr w:type="spellStart"/>
      <w:r w:rsidRPr="003C1036">
        <w:rPr>
          <w:rFonts w:ascii="Calibri" w:eastAsia="Times New Roman" w:hAnsi="Calibri" w:cs="Arial"/>
          <w:i/>
          <w:color w:val="000000"/>
          <w:szCs w:val="22"/>
          <w:lang w:val="en-ZA"/>
        </w:rPr>
        <w:t>graminearum</w:t>
      </w:r>
      <w:proofErr w:type="spellEnd"/>
      <w:r w:rsidRPr="003C1036">
        <w:rPr>
          <w:rFonts w:ascii="Calibri" w:eastAsia="Times New Roman" w:hAnsi="Calibri" w:cs="Arial"/>
          <w:color w:val="000000"/>
          <w:szCs w:val="22"/>
          <w:lang w:val="en-ZA"/>
        </w:rPr>
        <w:t xml:space="preserve"> species complex potential and observed colonization in 22 sorghum lines screened at </w:t>
      </w:r>
      <w:proofErr w:type="spellStart"/>
      <w:r w:rsidRPr="003C1036">
        <w:rPr>
          <w:rFonts w:ascii="Calibri" w:eastAsia="Times New Roman" w:hAnsi="Calibri" w:cs="Arial"/>
          <w:color w:val="000000"/>
          <w:szCs w:val="22"/>
          <w:lang w:val="en-ZA"/>
        </w:rPr>
        <w:t>Cedara</w:t>
      </w:r>
      <w:proofErr w:type="spellEnd"/>
      <w:r w:rsidRPr="003C1036">
        <w:rPr>
          <w:rFonts w:ascii="Calibri" w:eastAsia="Times New Roman" w:hAnsi="Calibri" w:cs="Arial"/>
          <w:color w:val="000000"/>
          <w:szCs w:val="22"/>
          <w:lang w:val="en-ZA"/>
        </w:rPr>
        <w:t xml:space="preserve"> and Alma over 6 seasons.</w:t>
      </w:r>
    </w:p>
    <w:p w:rsidR="00FF1245" w:rsidRPr="003C1036" w:rsidRDefault="00A9461E" w:rsidP="003C1036">
      <w:pPr>
        <w:spacing w:before="0" w:line="240" w:lineRule="auto"/>
        <w:rPr>
          <w:rFonts w:ascii="Cambria" w:hAnsi="Cambria" w:cs="Arial"/>
          <w:b/>
          <w:sz w:val="22"/>
          <w:szCs w:val="22"/>
          <w:lang w:val="en-ZA"/>
        </w:rPr>
      </w:pPr>
      <w:r w:rsidRPr="003C1036">
        <w:rPr>
          <w:rFonts w:ascii="Cambria" w:hAnsi="Cambria" w:cs="Arial"/>
          <w:sz w:val="22"/>
          <w:szCs w:val="22"/>
          <w:lang w:val="en-ZA"/>
        </w:rPr>
        <w:tab/>
      </w:r>
      <w:r w:rsidRPr="003C1036">
        <w:rPr>
          <w:rFonts w:ascii="Cambria" w:hAnsi="Cambria" w:cs="Arial"/>
          <w:sz w:val="22"/>
          <w:szCs w:val="22"/>
          <w:lang w:val="en-ZA"/>
        </w:rPr>
        <w:tab/>
      </w:r>
      <w:r w:rsidRPr="003C1036">
        <w:rPr>
          <w:rFonts w:ascii="Cambria" w:hAnsi="Cambria" w:cs="Arial"/>
          <w:sz w:val="22"/>
          <w:szCs w:val="22"/>
          <w:lang w:val="en-ZA"/>
        </w:rPr>
        <w:tab/>
      </w:r>
    </w:p>
    <w:sectPr w:rsidR="00FF1245" w:rsidRPr="003C1036" w:rsidSect="00293B9B">
      <w:headerReference w:type="first" r:id="rId9"/>
      <w:footerReference w:type="first" r:id="rId10"/>
      <w:pgSz w:w="11899" w:h="16838"/>
      <w:pgMar w:top="2410" w:right="1418" w:bottom="1440" w:left="1418" w:header="720" w:footer="153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202" w:rsidRDefault="00B06202" w:rsidP="00E83831">
      <w:r>
        <w:separator/>
      </w:r>
    </w:p>
  </w:endnote>
  <w:endnote w:type="continuationSeparator" w:id="0">
    <w:p w:rsidR="00B06202" w:rsidRDefault="00B06202" w:rsidP="00E8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ypoUpright BT">
    <w:charset w:val="00"/>
    <w:family w:val="script"/>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FKai-SB">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7B" w:rsidRDefault="003C1036">
    <w:pPr>
      <w:pStyle w:val="Footer"/>
    </w:pPr>
    <w:r w:rsidRPr="00DC38A2">
      <w:rPr>
        <w:noProof/>
        <w:lang w:val="en-ZA" w:eastAsia="en-ZA"/>
      </w:rPr>
      <mc:AlternateContent>
        <mc:Choice Requires="wps">
          <w:drawing>
            <wp:anchor distT="0" distB="0" distL="114300" distR="114300" simplePos="0" relativeHeight="251658752" behindDoc="0" locked="0" layoutInCell="1" allowOverlap="1">
              <wp:simplePos x="0" y="0"/>
              <wp:positionH relativeFrom="column">
                <wp:posOffset>-481965</wp:posOffset>
              </wp:positionH>
              <wp:positionV relativeFrom="page">
                <wp:posOffset>9641840</wp:posOffset>
              </wp:positionV>
              <wp:extent cx="5143500" cy="864235"/>
              <wp:effectExtent l="3810" t="254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B9B" w:rsidRPr="00CF7F13" w:rsidRDefault="00293B9B" w:rsidP="00E703BF">
                          <w:pPr>
                            <w:spacing w:before="0" w:line="240" w:lineRule="auto"/>
                            <w:rPr>
                              <w:rFonts w:ascii="Calibri" w:hAnsi="Calibri"/>
                              <w:sz w:val="16"/>
                              <w:szCs w:val="16"/>
                            </w:rPr>
                          </w:pPr>
                          <w:r w:rsidRPr="00CF7F13">
                            <w:rPr>
                              <w:rFonts w:ascii="Calibri" w:hAnsi="Calibri"/>
                              <w:sz w:val="16"/>
                              <w:szCs w:val="16"/>
                            </w:rPr>
                            <w:t xml:space="preserve">Plant Pathology Division, Department of Plant Sciences,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205 Nelson Mandela Drive/</w:t>
                          </w:r>
                          <w:proofErr w:type="spellStart"/>
                          <w:r w:rsidRPr="00CF7F13">
                            <w:rPr>
                              <w:rFonts w:ascii="Calibri" w:hAnsi="Calibri"/>
                              <w:sz w:val="16"/>
                              <w:szCs w:val="16"/>
                            </w:rPr>
                            <w:t>Rylaan</w:t>
                          </w:r>
                          <w:proofErr w:type="spellEnd"/>
                          <w:r w:rsidRPr="00CF7F13">
                            <w:rPr>
                              <w:rFonts w:ascii="Calibri" w:hAnsi="Calibri"/>
                              <w:sz w:val="16"/>
                              <w:szCs w:val="16"/>
                            </w:rPr>
                            <w:t>, Park West/</w:t>
                          </w:r>
                          <w:proofErr w:type="spellStart"/>
                          <w:r w:rsidRPr="00CF7F13">
                            <w:rPr>
                              <w:rFonts w:ascii="Calibri" w:hAnsi="Calibri"/>
                              <w:sz w:val="16"/>
                              <w:szCs w:val="16"/>
                            </w:rPr>
                            <w:t>Parkwes</w:t>
                          </w:r>
                          <w:proofErr w:type="spellEnd"/>
                          <w:r w:rsidRPr="00CF7F13">
                            <w:rPr>
                              <w:rFonts w:ascii="Calibri" w:hAnsi="Calibri"/>
                              <w:sz w:val="16"/>
                              <w:szCs w:val="16"/>
                            </w:rPr>
                            <w:t>, Bloemfontein 9301, South Africa/</w:t>
                          </w:r>
                          <w:proofErr w:type="spellStart"/>
                          <w:r w:rsidRPr="00CF7F13">
                            <w:rPr>
                              <w:rFonts w:ascii="Calibri" w:hAnsi="Calibri"/>
                              <w:sz w:val="16"/>
                              <w:szCs w:val="16"/>
                            </w:rPr>
                            <w:t>Suid-Afrika</w:t>
                          </w:r>
                          <w:proofErr w:type="spellEnd"/>
                        </w:p>
                        <w:p w:rsidR="00293B9B" w:rsidRPr="00CF7F13" w:rsidRDefault="00E703BF" w:rsidP="00E703BF">
                          <w:pPr>
                            <w:spacing w:before="0" w:line="240" w:lineRule="auto"/>
                            <w:rPr>
                              <w:rFonts w:ascii="Calibri" w:hAnsi="Calibri"/>
                              <w:sz w:val="16"/>
                              <w:szCs w:val="16"/>
                            </w:rPr>
                          </w:pPr>
                          <w:r w:rsidRPr="00CF7F13">
                            <w:rPr>
                              <w:rFonts w:ascii="Calibri" w:hAnsi="Calibri"/>
                              <w:sz w:val="16"/>
                              <w:szCs w:val="16"/>
                            </w:rPr>
                            <w:t>P.O. Box/</w:t>
                          </w:r>
                          <w:proofErr w:type="spellStart"/>
                          <w:r w:rsidRPr="00CF7F13">
                            <w:rPr>
                              <w:rFonts w:ascii="Calibri" w:hAnsi="Calibri"/>
                              <w:sz w:val="16"/>
                              <w:szCs w:val="16"/>
                            </w:rPr>
                            <w:t>Posbus</w:t>
                          </w:r>
                          <w:proofErr w:type="spellEnd"/>
                          <w:r w:rsidRPr="00CF7F13">
                            <w:rPr>
                              <w:rFonts w:ascii="Calibri" w:hAnsi="Calibri"/>
                              <w:sz w:val="16"/>
                              <w:szCs w:val="16"/>
                            </w:rPr>
                            <w:t xml:space="preserve"> 339, Bloemfontein 9300, South Africa/</w:t>
                          </w:r>
                          <w:proofErr w:type="spellStart"/>
                          <w:r w:rsidRPr="00CF7F13">
                            <w:rPr>
                              <w:rFonts w:ascii="Calibri" w:hAnsi="Calibri"/>
                              <w:sz w:val="16"/>
                              <w:szCs w:val="16"/>
                            </w:rPr>
                            <w:t>Suid-Afrika</w:t>
                          </w:r>
                          <w:proofErr w:type="spellEnd"/>
                          <w:r w:rsidRPr="00CF7F13">
                            <w:rPr>
                              <w:rFonts w:ascii="Calibri" w:hAnsi="Calibri"/>
                              <w:sz w:val="16"/>
                              <w:szCs w:val="16"/>
                            </w:rPr>
                            <w:t xml:space="preserve">,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 xml:space="preserve">T: +27(0)51 401 </w:t>
                          </w:r>
                          <w:r w:rsidR="00293B9B" w:rsidRPr="00CF7F13">
                            <w:rPr>
                              <w:rFonts w:ascii="Calibri" w:hAnsi="Calibri"/>
                              <w:sz w:val="16"/>
                              <w:szCs w:val="16"/>
                            </w:rPr>
                            <w:t>3666</w:t>
                          </w:r>
                          <w:r w:rsidRPr="00CF7F13">
                            <w:rPr>
                              <w:rFonts w:ascii="Calibri" w:hAnsi="Calibri"/>
                              <w:sz w:val="16"/>
                              <w:szCs w:val="16"/>
                            </w:rPr>
                            <w:t xml:space="preserve">, </w:t>
                          </w:r>
                          <w:r w:rsidR="00293B9B" w:rsidRPr="00CF7F13">
                            <w:rPr>
                              <w:rFonts w:ascii="Calibri" w:hAnsi="Calibri"/>
                              <w:sz w:val="16"/>
                              <w:szCs w:val="16"/>
                            </w:rPr>
                            <w:t xml:space="preserve">F: +27(0)51 444 5945, Email: </w:t>
                          </w:r>
                          <w:hyperlink r:id="rId1" w:history="1">
                            <w:r w:rsidR="00293B9B" w:rsidRPr="00CF7F13">
                              <w:rPr>
                                <w:rStyle w:val="Hyperlink"/>
                                <w:rFonts w:ascii="Calibri" w:hAnsi="Calibri"/>
                                <w:sz w:val="16"/>
                                <w:szCs w:val="16"/>
                              </w:rPr>
                              <w:t>mclarenN@ufs.ac.za</w:t>
                            </w:r>
                          </w:hyperlink>
                          <w:r w:rsidR="00293B9B" w:rsidRPr="00CF7F13">
                            <w:rPr>
                              <w:rFonts w:ascii="Calibri" w:hAnsi="Calibri"/>
                              <w:sz w:val="16"/>
                              <w:szCs w:val="16"/>
                            </w:rPr>
                            <w:t xml:space="preserve">, </w:t>
                          </w:r>
                          <w:r w:rsidRPr="00CF7F13">
                            <w:rPr>
                              <w:rFonts w:ascii="Calibri" w:hAnsi="Calibri"/>
                              <w:sz w:val="16"/>
                              <w:szCs w:val="16"/>
                            </w:rPr>
                            <w:t>www.ufs.ac.za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759.2pt;width:40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" filled="f" stroked="f">
              <v:textbox inset=",7.2pt,,7.2pt">
                <w:txbxContent>
                  <w:p w:rsidR="00293B9B" w:rsidRPr="00CF7F13" w:rsidRDefault="00293B9B" w:rsidP="00E703BF">
                    <w:pPr>
                      <w:spacing w:before="0" w:line="240" w:lineRule="auto"/>
                      <w:rPr>
                        <w:rFonts w:ascii="Calibri" w:hAnsi="Calibri"/>
                        <w:sz w:val="16"/>
                        <w:szCs w:val="16"/>
                      </w:rPr>
                    </w:pPr>
                    <w:r w:rsidRPr="00CF7F13">
                      <w:rPr>
                        <w:rFonts w:ascii="Calibri" w:hAnsi="Calibri"/>
                        <w:sz w:val="16"/>
                        <w:szCs w:val="16"/>
                      </w:rPr>
                      <w:t xml:space="preserve">Plant Pathology Division, Department of Plant Sciences,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205 Nelson Mandela Drive/</w:t>
                    </w:r>
                    <w:proofErr w:type="spellStart"/>
                    <w:r w:rsidRPr="00CF7F13">
                      <w:rPr>
                        <w:rFonts w:ascii="Calibri" w:hAnsi="Calibri"/>
                        <w:sz w:val="16"/>
                        <w:szCs w:val="16"/>
                      </w:rPr>
                      <w:t>Rylaan</w:t>
                    </w:r>
                    <w:proofErr w:type="spellEnd"/>
                    <w:r w:rsidRPr="00CF7F13">
                      <w:rPr>
                        <w:rFonts w:ascii="Calibri" w:hAnsi="Calibri"/>
                        <w:sz w:val="16"/>
                        <w:szCs w:val="16"/>
                      </w:rPr>
                      <w:t>, Park West/</w:t>
                    </w:r>
                    <w:proofErr w:type="spellStart"/>
                    <w:r w:rsidRPr="00CF7F13">
                      <w:rPr>
                        <w:rFonts w:ascii="Calibri" w:hAnsi="Calibri"/>
                        <w:sz w:val="16"/>
                        <w:szCs w:val="16"/>
                      </w:rPr>
                      <w:t>Parkwes</w:t>
                    </w:r>
                    <w:proofErr w:type="spellEnd"/>
                    <w:r w:rsidRPr="00CF7F13">
                      <w:rPr>
                        <w:rFonts w:ascii="Calibri" w:hAnsi="Calibri"/>
                        <w:sz w:val="16"/>
                        <w:szCs w:val="16"/>
                      </w:rPr>
                      <w:t>, Bloemfontein 9301, South Africa/</w:t>
                    </w:r>
                    <w:proofErr w:type="spellStart"/>
                    <w:r w:rsidRPr="00CF7F13">
                      <w:rPr>
                        <w:rFonts w:ascii="Calibri" w:hAnsi="Calibri"/>
                        <w:sz w:val="16"/>
                        <w:szCs w:val="16"/>
                      </w:rPr>
                      <w:t>Suid-Afrika</w:t>
                    </w:r>
                    <w:proofErr w:type="spellEnd"/>
                  </w:p>
                  <w:p w:rsidR="00293B9B" w:rsidRPr="00CF7F13" w:rsidRDefault="00E703BF" w:rsidP="00E703BF">
                    <w:pPr>
                      <w:spacing w:before="0" w:line="240" w:lineRule="auto"/>
                      <w:rPr>
                        <w:rFonts w:ascii="Calibri" w:hAnsi="Calibri"/>
                        <w:sz w:val="16"/>
                        <w:szCs w:val="16"/>
                      </w:rPr>
                    </w:pPr>
                    <w:r w:rsidRPr="00CF7F13">
                      <w:rPr>
                        <w:rFonts w:ascii="Calibri" w:hAnsi="Calibri"/>
                        <w:sz w:val="16"/>
                        <w:szCs w:val="16"/>
                      </w:rPr>
                      <w:t>P.O. Box/</w:t>
                    </w:r>
                    <w:proofErr w:type="spellStart"/>
                    <w:r w:rsidRPr="00CF7F13">
                      <w:rPr>
                        <w:rFonts w:ascii="Calibri" w:hAnsi="Calibri"/>
                        <w:sz w:val="16"/>
                        <w:szCs w:val="16"/>
                      </w:rPr>
                      <w:t>Posbus</w:t>
                    </w:r>
                    <w:proofErr w:type="spellEnd"/>
                    <w:r w:rsidRPr="00CF7F13">
                      <w:rPr>
                        <w:rFonts w:ascii="Calibri" w:hAnsi="Calibri"/>
                        <w:sz w:val="16"/>
                        <w:szCs w:val="16"/>
                      </w:rPr>
                      <w:t xml:space="preserve"> 339, Bloemfontein 9300, South Africa/</w:t>
                    </w:r>
                    <w:proofErr w:type="spellStart"/>
                    <w:r w:rsidRPr="00CF7F13">
                      <w:rPr>
                        <w:rFonts w:ascii="Calibri" w:hAnsi="Calibri"/>
                        <w:sz w:val="16"/>
                        <w:szCs w:val="16"/>
                      </w:rPr>
                      <w:t>Suid-Afrika</w:t>
                    </w:r>
                    <w:proofErr w:type="spellEnd"/>
                    <w:r w:rsidRPr="00CF7F13">
                      <w:rPr>
                        <w:rFonts w:ascii="Calibri" w:hAnsi="Calibri"/>
                        <w:sz w:val="16"/>
                        <w:szCs w:val="16"/>
                      </w:rPr>
                      <w:t xml:space="preserve">, </w:t>
                    </w:r>
                  </w:p>
                  <w:p w:rsidR="00E703BF" w:rsidRPr="00CF7F13" w:rsidRDefault="00E703BF" w:rsidP="00E703BF">
                    <w:pPr>
                      <w:spacing w:before="0" w:line="240" w:lineRule="auto"/>
                      <w:rPr>
                        <w:rFonts w:ascii="Calibri" w:hAnsi="Calibri"/>
                        <w:sz w:val="16"/>
                        <w:szCs w:val="16"/>
                      </w:rPr>
                    </w:pPr>
                    <w:r w:rsidRPr="00CF7F13">
                      <w:rPr>
                        <w:rFonts w:ascii="Calibri" w:hAnsi="Calibri"/>
                        <w:sz w:val="16"/>
                        <w:szCs w:val="16"/>
                      </w:rPr>
                      <w:t xml:space="preserve">T: +27(0)51 401 </w:t>
                    </w:r>
                    <w:r w:rsidR="00293B9B" w:rsidRPr="00CF7F13">
                      <w:rPr>
                        <w:rFonts w:ascii="Calibri" w:hAnsi="Calibri"/>
                        <w:sz w:val="16"/>
                        <w:szCs w:val="16"/>
                      </w:rPr>
                      <w:t>3666</w:t>
                    </w:r>
                    <w:r w:rsidRPr="00CF7F13">
                      <w:rPr>
                        <w:rFonts w:ascii="Calibri" w:hAnsi="Calibri"/>
                        <w:sz w:val="16"/>
                        <w:szCs w:val="16"/>
                      </w:rPr>
                      <w:t xml:space="preserve">, </w:t>
                    </w:r>
                    <w:r w:rsidR="00293B9B" w:rsidRPr="00CF7F13">
                      <w:rPr>
                        <w:rFonts w:ascii="Calibri" w:hAnsi="Calibri"/>
                        <w:sz w:val="16"/>
                        <w:szCs w:val="16"/>
                      </w:rPr>
                      <w:t xml:space="preserve">F: +27(0)51 444 5945, Email: </w:t>
                    </w:r>
                    <w:hyperlink r:id="rId2" w:history="1">
                      <w:r w:rsidR="00293B9B" w:rsidRPr="00CF7F13">
                        <w:rPr>
                          <w:rStyle w:val="Hyperlink"/>
                          <w:rFonts w:ascii="Calibri" w:hAnsi="Calibri"/>
                          <w:sz w:val="16"/>
                          <w:szCs w:val="16"/>
                        </w:rPr>
                        <w:t>mclarenN@ufs.ac.za</w:t>
                      </w:r>
                    </w:hyperlink>
                    <w:r w:rsidR="00293B9B" w:rsidRPr="00CF7F13">
                      <w:rPr>
                        <w:rFonts w:ascii="Calibri" w:hAnsi="Calibri"/>
                        <w:sz w:val="16"/>
                        <w:szCs w:val="16"/>
                      </w:rPr>
                      <w:t xml:space="preserve">, </w:t>
                    </w:r>
                    <w:r w:rsidRPr="00CF7F13">
                      <w:rPr>
                        <w:rFonts w:ascii="Calibri" w:hAnsi="Calibri"/>
                        <w:sz w:val="16"/>
                        <w:szCs w:val="16"/>
                      </w:rPr>
                      <w:t>www.ufs.ac.za</w:t>
                    </w:r>
                  </w:p>
                </w:txbxContent>
              </v:textbox>
              <w10:wrap type="tight" anchory="page"/>
            </v:shape>
          </w:pict>
        </mc:Fallback>
      </mc:AlternateContent>
    </w:r>
    <w:r>
      <w:rPr>
        <w:noProof/>
        <w:lang w:val="en-ZA" w:eastAsia="en-ZA"/>
      </w:rPr>
      <w:drawing>
        <wp:anchor distT="0" distB="0" distL="114935" distR="114935" simplePos="0" relativeHeight="251657728" behindDoc="0" locked="0" layoutInCell="1" allowOverlap="1">
          <wp:simplePos x="0" y="0"/>
          <wp:positionH relativeFrom="column">
            <wp:posOffset>-285750</wp:posOffset>
          </wp:positionH>
          <wp:positionV relativeFrom="page">
            <wp:posOffset>9391650</wp:posOffset>
          </wp:positionV>
          <wp:extent cx="6496050" cy="723900"/>
          <wp:effectExtent l="0" t="0" r="0" b="0"/>
          <wp:wrapTight wrapText="bothSides">
            <wp:wrapPolygon edited="0">
              <wp:start x="0" y="0"/>
              <wp:lineTo x="0" y="21032"/>
              <wp:lineTo x="21537" y="21032"/>
              <wp:lineTo x="21537" y="0"/>
              <wp:lineTo x="0" y="0"/>
            </wp:wrapPolygon>
          </wp:wrapTight>
          <wp:docPr id="8" name="Picture 8" descr="UFS Letterhead proposed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FS Letterhead proposed03-2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60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202" w:rsidRDefault="00B06202" w:rsidP="00E83831">
      <w:r>
        <w:separator/>
      </w:r>
    </w:p>
  </w:footnote>
  <w:footnote w:type="continuationSeparator" w:id="0">
    <w:p w:rsidR="00B06202" w:rsidRDefault="00B06202" w:rsidP="00E8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7B" w:rsidRDefault="003C1036">
    <w:pPr>
      <w:pStyle w:val="Header"/>
    </w:pPr>
    <w:r>
      <w:rPr>
        <w:noProof/>
        <w:lang w:val="en-ZA" w:eastAsia="en-ZA"/>
      </w:rPr>
      <w:drawing>
        <wp:anchor distT="0" distB="0" distL="114935" distR="114935" simplePos="0" relativeHeight="251656704" behindDoc="0" locked="0" layoutInCell="1" allowOverlap="1">
          <wp:simplePos x="0" y="0"/>
          <wp:positionH relativeFrom="column">
            <wp:align>center</wp:align>
          </wp:positionH>
          <wp:positionV relativeFrom="page">
            <wp:posOffset>695325</wp:posOffset>
          </wp:positionV>
          <wp:extent cx="6480175" cy="523875"/>
          <wp:effectExtent l="0" t="0" r="0" b="9525"/>
          <wp:wrapTight wrapText="bothSides">
            <wp:wrapPolygon edited="0">
              <wp:start x="0" y="0"/>
              <wp:lineTo x="0" y="21207"/>
              <wp:lineTo x="21526" y="21207"/>
              <wp:lineTo x="21526" y="0"/>
              <wp:lineTo x="0" y="0"/>
            </wp:wrapPolygon>
          </wp:wrapTight>
          <wp:docPr id="9" name="Picture 9" descr="UFS Letterhead proposed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FS Letterhead proposed03-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1A5A6EA4"/>
    <w:lvl w:ilvl="0">
      <w:start w:val="1"/>
      <w:numFmt w:val="decimal"/>
      <w:pStyle w:val="Level1"/>
      <w:lvlText w:val="%1."/>
      <w:lvlJc w:val="left"/>
      <w:pPr>
        <w:tabs>
          <w:tab w:val="num" w:pos="720"/>
        </w:tabs>
        <w:ind w:left="720" w:hanging="720"/>
      </w:pPr>
      <w:rPr>
        <w:rFonts w:ascii="TypoUpright BT" w:hAnsi="TypoUpright BT" w:cs="Times New Roman"/>
        <w:b/>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ED700E1"/>
    <w:multiLevelType w:val="hybridMultilevel"/>
    <w:tmpl w:val="1BB0B9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7C02FA1"/>
    <w:multiLevelType w:val="multilevel"/>
    <w:tmpl w:val="DEFA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B282A"/>
    <w:multiLevelType w:val="multilevel"/>
    <w:tmpl w:val="2F563F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65D6565"/>
    <w:multiLevelType w:val="hybridMultilevel"/>
    <w:tmpl w:val="1BB0B9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93A69BF"/>
    <w:multiLevelType w:val="hybridMultilevel"/>
    <w:tmpl w:val="A6F45132"/>
    <w:lvl w:ilvl="0" w:tplc="A0149E34">
      <w:start w:val="1"/>
      <w:numFmt w:val="decimal"/>
      <w:lvlText w:val="%1."/>
      <w:lvlJc w:val="left"/>
      <w:pPr>
        <w:tabs>
          <w:tab w:val="num" w:pos="720"/>
        </w:tabs>
        <w:ind w:left="720" w:hanging="720"/>
      </w:pPr>
      <w:rPr>
        <w:rFonts w:hint="default"/>
      </w:rPr>
    </w:lvl>
    <w:lvl w:ilvl="1" w:tplc="7A600FE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A974DF8"/>
    <w:multiLevelType w:val="hybridMultilevel"/>
    <w:tmpl w:val="4B44D3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AB5544B"/>
    <w:multiLevelType w:val="hybridMultilevel"/>
    <w:tmpl w:val="08146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lvlOverride w:ilvl="0">
      <w:lvl w:ilvl="0">
        <w:start w:val="1"/>
        <w:numFmt w:val="decimal"/>
        <w:pStyle w:val="Level1"/>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defaultTabStop w:val="720"/>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B9"/>
    <w:rsid w:val="00000D25"/>
    <w:rsid w:val="000327F6"/>
    <w:rsid w:val="0005032A"/>
    <w:rsid w:val="00060407"/>
    <w:rsid w:val="000A2CEB"/>
    <w:rsid w:val="000A3345"/>
    <w:rsid w:val="000A4FAF"/>
    <w:rsid w:val="000A6416"/>
    <w:rsid w:val="000E2F13"/>
    <w:rsid w:val="000F05BB"/>
    <w:rsid w:val="00107C7E"/>
    <w:rsid w:val="00126383"/>
    <w:rsid w:val="0016671F"/>
    <w:rsid w:val="001812FE"/>
    <w:rsid w:val="00196863"/>
    <w:rsid w:val="001D04CA"/>
    <w:rsid w:val="001D14BA"/>
    <w:rsid w:val="001E0FDE"/>
    <w:rsid w:val="001E2DFD"/>
    <w:rsid w:val="00254368"/>
    <w:rsid w:val="00293B9B"/>
    <w:rsid w:val="002C0061"/>
    <w:rsid w:val="002C5ED9"/>
    <w:rsid w:val="002D0432"/>
    <w:rsid w:val="002D61F3"/>
    <w:rsid w:val="00303AB1"/>
    <w:rsid w:val="003045C0"/>
    <w:rsid w:val="003768B9"/>
    <w:rsid w:val="00391E7B"/>
    <w:rsid w:val="003C1036"/>
    <w:rsid w:val="003D14C1"/>
    <w:rsid w:val="003E0BF0"/>
    <w:rsid w:val="00430F6C"/>
    <w:rsid w:val="00463D5E"/>
    <w:rsid w:val="00464A60"/>
    <w:rsid w:val="004B5274"/>
    <w:rsid w:val="004D309A"/>
    <w:rsid w:val="004E4B27"/>
    <w:rsid w:val="004F0D90"/>
    <w:rsid w:val="00533734"/>
    <w:rsid w:val="00587230"/>
    <w:rsid w:val="005E439B"/>
    <w:rsid w:val="00606DD6"/>
    <w:rsid w:val="00627CE9"/>
    <w:rsid w:val="006A55EB"/>
    <w:rsid w:val="006C000E"/>
    <w:rsid w:val="006C335C"/>
    <w:rsid w:val="006F2AFF"/>
    <w:rsid w:val="0070147E"/>
    <w:rsid w:val="00710B52"/>
    <w:rsid w:val="007335A9"/>
    <w:rsid w:val="00773435"/>
    <w:rsid w:val="00797B52"/>
    <w:rsid w:val="00861320"/>
    <w:rsid w:val="008805F5"/>
    <w:rsid w:val="008E13B0"/>
    <w:rsid w:val="008F6C96"/>
    <w:rsid w:val="00925D9E"/>
    <w:rsid w:val="009B7F6B"/>
    <w:rsid w:val="00A01103"/>
    <w:rsid w:val="00A5165C"/>
    <w:rsid w:val="00A56F39"/>
    <w:rsid w:val="00A85712"/>
    <w:rsid w:val="00A92C83"/>
    <w:rsid w:val="00A9461E"/>
    <w:rsid w:val="00A96D93"/>
    <w:rsid w:val="00AB106B"/>
    <w:rsid w:val="00AE0CC1"/>
    <w:rsid w:val="00B06202"/>
    <w:rsid w:val="00B36E32"/>
    <w:rsid w:val="00B37C72"/>
    <w:rsid w:val="00B51799"/>
    <w:rsid w:val="00B52C0F"/>
    <w:rsid w:val="00B71102"/>
    <w:rsid w:val="00B83929"/>
    <w:rsid w:val="00BA20B7"/>
    <w:rsid w:val="00BC7045"/>
    <w:rsid w:val="00BE5D87"/>
    <w:rsid w:val="00BF25B2"/>
    <w:rsid w:val="00C10DCD"/>
    <w:rsid w:val="00C4429A"/>
    <w:rsid w:val="00C50619"/>
    <w:rsid w:val="00C62287"/>
    <w:rsid w:val="00CA7F45"/>
    <w:rsid w:val="00CC1B05"/>
    <w:rsid w:val="00CF7F13"/>
    <w:rsid w:val="00D177DB"/>
    <w:rsid w:val="00D306C0"/>
    <w:rsid w:val="00D3763A"/>
    <w:rsid w:val="00D543F4"/>
    <w:rsid w:val="00D7649D"/>
    <w:rsid w:val="00DB33FE"/>
    <w:rsid w:val="00DC38A2"/>
    <w:rsid w:val="00DC5DF2"/>
    <w:rsid w:val="00DD4F19"/>
    <w:rsid w:val="00DE3656"/>
    <w:rsid w:val="00DF79F6"/>
    <w:rsid w:val="00E32988"/>
    <w:rsid w:val="00E53F84"/>
    <w:rsid w:val="00E703BF"/>
    <w:rsid w:val="00E83831"/>
    <w:rsid w:val="00E903A8"/>
    <w:rsid w:val="00E91F33"/>
    <w:rsid w:val="00ED346D"/>
    <w:rsid w:val="00ED4597"/>
    <w:rsid w:val="00F22395"/>
    <w:rsid w:val="00F72346"/>
    <w:rsid w:val="00FA2B80"/>
    <w:rsid w:val="00FA60F5"/>
    <w:rsid w:val="00FB3653"/>
    <w:rsid w:val="00FD24A3"/>
    <w:rsid w:val="00FD7DA7"/>
    <w:rsid w:val="00FF1245"/>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4B88670-F472-4708-A1F6-0DDA8269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F6C"/>
    <w:pPr>
      <w:spacing w:before="240" w:line="360" w:lineRule="auto"/>
      <w:jc w:val="both"/>
    </w:pPr>
    <w:rPr>
      <w:rFonts w:ascii="Times New Roman" w:eastAsia="Calibri" w:hAnsi="Times New Roman"/>
      <w:sz w:val="24"/>
      <w:szCs w:val="24"/>
      <w:lang w:val="en-US" w:eastAsia="en-US"/>
    </w:rPr>
  </w:style>
  <w:style w:type="paragraph" w:styleId="Heading1">
    <w:name w:val="heading 1"/>
    <w:basedOn w:val="Normal"/>
    <w:next w:val="Normal"/>
    <w:link w:val="Heading1Char"/>
    <w:qFormat/>
    <w:rsid w:val="00ED4597"/>
    <w:pPr>
      <w:keepNext/>
      <w:spacing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3C1036"/>
    <w:pPr>
      <w:keepNext/>
      <w:spacing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649D"/>
    <w:pPr>
      <w:tabs>
        <w:tab w:val="center" w:pos="4320"/>
        <w:tab w:val="right" w:pos="8640"/>
      </w:tabs>
      <w:spacing w:before="0" w:line="240" w:lineRule="auto"/>
      <w:jc w:val="left"/>
    </w:pPr>
    <w:rPr>
      <w:rFonts w:ascii="Cambria" w:eastAsia="Cambria" w:hAnsi="Cambria"/>
    </w:rPr>
  </w:style>
  <w:style w:type="character" w:customStyle="1" w:styleId="HeaderChar">
    <w:name w:val="Header Char"/>
    <w:link w:val="Header"/>
    <w:uiPriority w:val="99"/>
    <w:semiHidden/>
    <w:rsid w:val="00D7649D"/>
    <w:rPr>
      <w:sz w:val="24"/>
      <w:szCs w:val="24"/>
    </w:rPr>
  </w:style>
  <w:style w:type="paragraph" w:styleId="Footer">
    <w:name w:val="footer"/>
    <w:basedOn w:val="Normal"/>
    <w:link w:val="FooterChar"/>
    <w:uiPriority w:val="99"/>
    <w:semiHidden/>
    <w:unhideWhenUsed/>
    <w:rsid w:val="00D7649D"/>
    <w:pPr>
      <w:tabs>
        <w:tab w:val="center" w:pos="4320"/>
        <w:tab w:val="right" w:pos="8640"/>
      </w:tabs>
      <w:spacing w:before="0" w:line="240" w:lineRule="auto"/>
      <w:jc w:val="left"/>
    </w:pPr>
    <w:rPr>
      <w:rFonts w:ascii="Cambria" w:eastAsia="Cambria" w:hAnsi="Cambria"/>
    </w:rPr>
  </w:style>
  <w:style w:type="character" w:customStyle="1" w:styleId="FooterChar">
    <w:name w:val="Footer Char"/>
    <w:link w:val="Footer"/>
    <w:uiPriority w:val="99"/>
    <w:semiHidden/>
    <w:rsid w:val="00D7649D"/>
    <w:rPr>
      <w:sz w:val="24"/>
      <w:szCs w:val="24"/>
    </w:rPr>
  </w:style>
  <w:style w:type="character" w:styleId="Hyperlink">
    <w:name w:val="Hyperlink"/>
    <w:uiPriority w:val="99"/>
    <w:unhideWhenUsed/>
    <w:rsid w:val="00293B9B"/>
    <w:rPr>
      <w:color w:val="0000FF"/>
      <w:u w:val="single"/>
    </w:rPr>
  </w:style>
  <w:style w:type="character" w:styleId="Emphasis">
    <w:name w:val="Emphasis"/>
    <w:uiPriority w:val="20"/>
    <w:qFormat/>
    <w:rsid w:val="00B83929"/>
    <w:rPr>
      <w:i/>
      <w:iCs/>
    </w:rPr>
  </w:style>
  <w:style w:type="character" w:customStyle="1" w:styleId="apple-converted-space">
    <w:name w:val="apple-converted-space"/>
    <w:basedOn w:val="DefaultParagraphFont"/>
    <w:rsid w:val="00B83929"/>
  </w:style>
  <w:style w:type="paragraph" w:customStyle="1" w:styleId="Default">
    <w:name w:val="Default"/>
    <w:rsid w:val="000327F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A96D93"/>
    <w:pPr>
      <w:spacing w:before="0" w:after="200" w:line="276" w:lineRule="auto"/>
      <w:ind w:left="720"/>
      <w:contextualSpacing/>
      <w:jc w:val="left"/>
    </w:pPr>
    <w:rPr>
      <w:rFonts w:ascii="Calibri" w:hAnsi="Calibri"/>
      <w:sz w:val="22"/>
      <w:szCs w:val="22"/>
      <w:lang w:val="en-ZA"/>
    </w:rPr>
  </w:style>
  <w:style w:type="character" w:styleId="SubtleReference">
    <w:name w:val="Subtle Reference"/>
    <w:uiPriority w:val="31"/>
    <w:qFormat/>
    <w:rsid w:val="00196863"/>
    <w:rPr>
      <w:rFonts w:ascii="Calibri" w:eastAsia="Times New Roman" w:hAnsi="Calibri" w:cs="Times New Roman"/>
      <w:i/>
      <w:iCs/>
      <w:color w:val="622423"/>
    </w:rPr>
  </w:style>
  <w:style w:type="table" w:styleId="TableGrid">
    <w:name w:val="Table Grid"/>
    <w:basedOn w:val="TableNormal"/>
    <w:uiPriority w:val="59"/>
    <w:rsid w:val="001968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96863"/>
    <w:pPr>
      <w:widowControl w:val="0"/>
      <w:numPr>
        <w:numId w:val="5"/>
      </w:numPr>
      <w:autoSpaceDE w:val="0"/>
      <w:autoSpaceDN w:val="0"/>
      <w:adjustRightInd w:val="0"/>
      <w:spacing w:before="0" w:line="240" w:lineRule="auto"/>
      <w:ind w:left="1440" w:hanging="720"/>
      <w:jc w:val="left"/>
      <w:outlineLvl w:val="0"/>
    </w:pPr>
    <w:rPr>
      <w:rFonts w:ascii="Univers" w:eastAsia="Times New Roman" w:hAnsi="Univers"/>
      <w:sz w:val="20"/>
    </w:rPr>
  </w:style>
  <w:style w:type="paragraph" w:customStyle="1" w:styleId="c16">
    <w:name w:val="c16"/>
    <w:basedOn w:val="Normal"/>
    <w:rsid w:val="00AB106B"/>
    <w:pPr>
      <w:spacing w:before="0" w:line="243" w:lineRule="atLeast"/>
      <w:ind w:left="108" w:right="108"/>
      <w:jc w:val="left"/>
    </w:pPr>
    <w:rPr>
      <w:rFonts w:eastAsia="Times New Roman"/>
      <w:lang w:val="en-ZA" w:eastAsia="en-ZA"/>
    </w:rPr>
  </w:style>
  <w:style w:type="character" w:customStyle="1" w:styleId="c510">
    <w:name w:val="c510"/>
    <w:rsid w:val="00AB106B"/>
    <w:rPr>
      <w:rFonts w:ascii="Arial Narrow" w:hAnsi="Arial Narrow" w:hint="default"/>
      <w:color w:val="000000"/>
      <w:sz w:val="21"/>
      <w:szCs w:val="21"/>
    </w:rPr>
  </w:style>
  <w:style w:type="character" w:customStyle="1" w:styleId="Heading1Char">
    <w:name w:val="Heading 1 Char"/>
    <w:link w:val="Heading1"/>
    <w:rsid w:val="00ED4597"/>
    <w:rPr>
      <w:rFonts w:ascii="Arial" w:eastAsia="Times New Roman" w:hAnsi="Arial" w:cs="Arial"/>
      <w:b/>
      <w:bCs/>
      <w:kern w:val="32"/>
      <w:sz w:val="32"/>
      <w:szCs w:val="32"/>
      <w:lang w:val="en-US" w:eastAsia="en-US"/>
    </w:rPr>
  </w:style>
  <w:style w:type="paragraph" w:styleId="NormalWeb">
    <w:name w:val="Normal (Web)"/>
    <w:basedOn w:val="Normal"/>
    <w:uiPriority w:val="99"/>
    <w:semiHidden/>
    <w:unhideWhenUsed/>
    <w:rsid w:val="00FF1245"/>
    <w:pPr>
      <w:spacing w:before="0" w:line="240" w:lineRule="auto"/>
      <w:jc w:val="left"/>
    </w:pPr>
    <w:rPr>
      <w:lang w:val="en-ZA" w:eastAsia="en-ZA"/>
    </w:rPr>
  </w:style>
  <w:style w:type="character" w:styleId="Strong">
    <w:name w:val="Strong"/>
    <w:uiPriority w:val="22"/>
    <w:qFormat/>
    <w:rsid w:val="00A9461E"/>
    <w:rPr>
      <w:b/>
      <w:bCs/>
    </w:rPr>
  </w:style>
  <w:style w:type="character" w:customStyle="1" w:styleId="Heading2Char">
    <w:name w:val="Heading 2 Char"/>
    <w:basedOn w:val="DefaultParagraphFont"/>
    <w:link w:val="Heading2"/>
    <w:uiPriority w:val="9"/>
    <w:semiHidden/>
    <w:rsid w:val="003C1036"/>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0397">
      <w:bodyDiv w:val="1"/>
      <w:marLeft w:val="0"/>
      <w:marRight w:val="0"/>
      <w:marTop w:val="0"/>
      <w:marBottom w:val="0"/>
      <w:divBdr>
        <w:top w:val="none" w:sz="0" w:space="0" w:color="auto"/>
        <w:left w:val="none" w:sz="0" w:space="0" w:color="auto"/>
        <w:bottom w:val="none" w:sz="0" w:space="0" w:color="auto"/>
        <w:right w:val="none" w:sz="0" w:space="0" w:color="auto"/>
      </w:divBdr>
      <w:divsChild>
        <w:div w:id="1552109188">
          <w:marLeft w:val="0"/>
          <w:marRight w:val="0"/>
          <w:marTop w:val="0"/>
          <w:marBottom w:val="0"/>
          <w:divBdr>
            <w:top w:val="none" w:sz="0" w:space="0" w:color="auto"/>
            <w:left w:val="none" w:sz="0" w:space="0" w:color="auto"/>
            <w:bottom w:val="none" w:sz="0" w:space="0" w:color="auto"/>
            <w:right w:val="none" w:sz="0" w:space="0" w:color="auto"/>
          </w:divBdr>
        </w:div>
      </w:divsChild>
    </w:div>
    <w:div w:id="148593070">
      <w:bodyDiv w:val="1"/>
      <w:marLeft w:val="60"/>
      <w:marRight w:val="60"/>
      <w:marTop w:val="60"/>
      <w:marBottom w:val="15"/>
      <w:divBdr>
        <w:top w:val="none" w:sz="0" w:space="0" w:color="auto"/>
        <w:left w:val="none" w:sz="0" w:space="0" w:color="auto"/>
        <w:bottom w:val="none" w:sz="0" w:space="0" w:color="auto"/>
        <w:right w:val="none" w:sz="0" w:space="0" w:color="auto"/>
      </w:divBdr>
      <w:divsChild>
        <w:div w:id="2002002319">
          <w:marLeft w:val="0"/>
          <w:marRight w:val="0"/>
          <w:marTop w:val="0"/>
          <w:marBottom w:val="0"/>
          <w:divBdr>
            <w:top w:val="none" w:sz="0" w:space="0" w:color="auto"/>
            <w:left w:val="none" w:sz="0" w:space="0" w:color="auto"/>
            <w:bottom w:val="none" w:sz="0" w:space="0" w:color="auto"/>
            <w:right w:val="none" w:sz="0" w:space="0" w:color="auto"/>
          </w:divBdr>
        </w:div>
      </w:divsChild>
    </w:div>
    <w:div w:id="307243907">
      <w:bodyDiv w:val="1"/>
      <w:marLeft w:val="60"/>
      <w:marRight w:val="60"/>
      <w:marTop w:val="60"/>
      <w:marBottom w:val="15"/>
      <w:divBdr>
        <w:top w:val="none" w:sz="0" w:space="0" w:color="auto"/>
        <w:left w:val="none" w:sz="0" w:space="0" w:color="auto"/>
        <w:bottom w:val="none" w:sz="0" w:space="0" w:color="auto"/>
        <w:right w:val="none" w:sz="0" w:space="0" w:color="auto"/>
      </w:divBdr>
      <w:divsChild>
        <w:div w:id="32585007">
          <w:marLeft w:val="0"/>
          <w:marRight w:val="0"/>
          <w:marTop w:val="0"/>
          <w:marBottom w:val="0"/>
          <w:divBdr>
            <w:top w:val="none" w:sz="0" w:space="0" w:color="auto"/>
            <w:left w:val="none" w:sz="0" w:space="0" w:color="auto"/>
            <w:bottom w:val="none" w:sz="0" w:space="0" w:color="auto"/>
            <w:right w:val="none" w:sz="0" w:space="0" w:color="auto"/>
          </w:divBdr>
        </w:div>
        <w:div w:id="303512171">
          <w:marLeft w:val="0"/>
          <w:marRight w:val="0"/>
          <w:marTop w:val="0"/>
          <w:marBottom w:val="0"/>
          <w:divBdr>
            <w:top w:val="none" w:sz="0" w:space="0" w:color="auto"/>
            <w:left w:val="none" w:sz="0" w:space="0" w:color="auto"/>
            <w:bottom w:val="none" w:sz="0" w:space="0" w:color="auto"/>
            <w:right w:val="none" w:sz="0" w:space="0" w:color="auto"/>
          </w:divBdr>
        </w:div>
        <w:div w:id="394084026">
          <w:marLeft w:val="0"/>
          <w:marRight w:val="0"/>
          <w:marTop w:val="0"/>
          <w:marBottom w:val="0"/>
          <w:divBdr>
            <w:top w:val="none" w:sz="0" w:space="0" w:color="auto"/>
            <w:left w:val="none" w:sz="0" w:space="0" w:color="auto"/>
            <w:bottom w:val="none" w:sz="0" w:space="0" w:color="auto"/>
            <w:right w:val="none" w:sz="0" w:space="0" w:color="auto"/>
          </w:divBdr>
        </w:div>
        <w:div w:id="442457575">
          <w:marLeft w:val="0"/>
          <w:marRight w:val="0"/>
          <w:marTop w:val="0"/>
          <w:marBottom w:val="0"/>
          <w:divBdr>
            <w:top w:val="none" w:sz="0" w:space="0" w:color="auto"/>
            <w:left w:val="none" w:sz="0" w:space="0" w:color="auto"/>
            <w:bottom w:val="none" w:sz="0" w:space="0" w:color="auto"/>
            <w:right w:val="none" w:sz="0" w:space="0" w:color="auto"/>
          </w:divBdr>
        </w:div>
        <w:div w:id="727843784">
          <w:marLeft w:val="0"/>
          <w:marRight w:val="0"/>
          <w:marTop w:val="0"/>
          <w:marBottom w:val="0"/>
          <w:divBdr>
            <w:top w:val="none" w:sz="0" w:space="0" w:color="auto"/>
            <w:left w:val="none" w:sz="0" w:space="0" w:color="auto"/>
            <w:bottom w:val="none" w:sz="0" w:space="0" w:color="auto"/>
            <w:right w:val="none" w:sz="0" w:space="0" w:color="auto"/>
          </w:divBdr>
        </w:div>
        <w:div w:id="750277221">
          <w:marLeft w:val="0"/>
          <w:marRight w:val="0"/>
          <w:marTop w:val="0"/>
          <w:marBottom w:val="0"/>
          <w:divBdr>
            <w:top w:val="none" w:sz="0" w:space="0" w:color="auto"/>
            <w:left w:val="none" w:sz="0" w:space="0" w:color="auto"/>
            <w:bottom w:val="none" w:sz="0" w:space="0" w:color="auto"/>
            <w:right w:val="none" w:sz="0" w:space="0" w:color="auto"/>
          </w:divBdr>
        </w:div>
        <w:div w:id="1846282427">
          <w:marLeft w:val="0"/>
          <w:marRight w:val="0"/>
          <w:marTop w:val="0"/>
          <w:marBottom w:val="0"/>
          <w:divBdr>
            <w:top w:val="none" w:sz="0" w:space="0" w:color="auto"/>
            <w:left w:val="none" w:sz="0" w:space="0" w:color="auto"/>
            <w:bottom w:val="none" w:sz="0" w:space="0" w:color="auto"/>
            <w:right w:val="none" w:sz="0" w:space="0" w:color="auto"/>
          </w:divBdr>
        </w:div>
        <w:div w:id="1921714161">
          <w:marLeft w:val="0"/>
          <w:marRight w:val="0"/>
          <w:marTop w:val="0"/>
          <w:marBottom w:val="0"/>
          <w:divBdr>
            <w:top w:val="none" w:sz="0" w:space="0" w:color="auto"/>
            <w:left w:val="none" w:sz="0" w:space="0" w:color="auto"/>
            <w:bottom w:val="none" w:sz="0" w:space="0" w:color="auto"/>
            <w:right w:val="none" w:sz="0" w:space="0" w:color="auto"/>
          </w:divBdr>
        </w:div>
      </w:divsChild>
    </w:div>
    <w:div w:id="397896497">
      <w:bodyDiv w:val="1"/>
      <w:marLeft w:val="0"/>
      <w:marRight w:val="0"/>
      <w:marTop w:val="0"/>
      <w:marBottom w:val="0"/>
      <w:divBdr>
        <w:top w:val="none" w:sz="0" w:space="0" w:color="auto"/>
        <w:left w:val="none" w:sz="0" w:space="0" w:color="auto"/>
        <w:bottom w:val="none" w:sz="0" w:space="0" w:color="auto"/>
        <w:right w:val="none" w:sz="0" w:space="0" w:color="auto"/>
      </w:divBdr>
    </w:div>
    <w:div w:id="592518716">
      <w:bodyDiv w:val="1"/>
      <w:marLeft w:val="0"/>
      <w:marRight w:val="0"/>
      <w:marTop w:val="0"/>
      <w:marBottom w:val="0"/>
      <w:divBdr>
        <w:top w:val="none" w:sz="0" w:space="0" w:color="auto"/>
        <w:left w:val="none" w:sz="0" w:space="0" w:color="auto"/>
        <w:bottom w:val="none" w:sz="0" w:space="0" w:color="auto"/>
        <w:right w:val="none" w:sz="0" w:space="0" w:color="auto"/>
      </w:divBdr>
    </w:div>
    <w:div w:id="1093740438">
      <w:bodyDiv w:val="1"/>
      <w:marLeft w:val="0"/>
      <w:marRight w:val="0"/>
      <w:marTop w:val="0"/>
      <w:marBottom w:val="0"/>
      <w:divBdr>
        <w:top w:val="none" w:sz="0" w:space="0" w:color="auto"/>
        <w:left w:val="none" w:sz="0" w:space="0" w:color="auto"/>
        <w:bottom w:val="none" w:sz="0" w:space="0" w:color="auto"/>
        <w:right w:val="none" w:sz="0" w:space="0" w:color="auto"/>
      </w:divBdr>
    </w:div>
    <w:div w:id="1134326954">
      <w:bodyDiv w:val="1"/>
      <w:marLeft w:val="0"/>
      <w:marRight w:val="0"/>
      <w:marTop w:val="0"/>
      <w:marBottom w:val="0"/>
      <w:divBdr>
        <w:top w:val="none" w:sz="0" w:space="0" w:color="auto"/>
        <w:left w:val="none" w:sz="0" w:space="0" w:color="auto"/>
        <w:bottom w:val="none" w:sz="0" w:space="0" w:color="auto"/>
        <w:right w:val="none" w:sz="0" w:space="0" w:color="auto"/>
      </w:divBdr>
    </w:div>
    <w:div w:id="1262840466">
      <w:bodyDiv w:val="1"/>
      <w:marLeft w:val="0"/>
      <w:marRight w:val="0"/>
      <w:marTop w:val="0"/>
      <w:marBottom w:val="0"/>
      <w:divBdr>
        <w:top w:val="none" w:sz="0" w:space="0" w:color="auto"/>
        <w:left w:val="none" w:sz="0" w:space="0" w:color="auto"/>
        <w:bottom w:val="none" w:sz="0" w:space="0" w:color="auto"/>
        <w:right w:val="none" w:sz="0" w:space="0" w:color="auto"/>
      </w:divBdr>
      <w:divsChild>
        <w:div w:id="44837212">
          <w:marLeft w:val="0"/>
          <w:marRight w:val="0"/>
          <w:marTop w:val="0"/>
          <w:marBottom w:val="0"/>
          <w:divBdr>
            <w:top w:val="none" w:sz="0" w:space="0" w:color="auto"/>
            <w:left w:val="none" w:sz="0" w:space="0" w:color="auto"/>
            <w:bottom w:val="none" w:sz="0" w:space="0" w:color="auto"/>
            <w:right w:val="none" w:sz="0" w:space="0" w:color="auto"/>
          </w:divBdr>
        </w:div>
        <w:div w:id="541552416">
          <w:marLeft w:val="0"/>
          <w:marRight w:val="0"/>
          <w:marTop w:val="0"/>
          <w:marBottom w:val="0"/>
          <w:divBdr>
            <w:top w:val="none" w:sz="0" w:space="0" w:color="auto"/>
            <w:left w:val="none" w:sz="0" w:space="0" w:color="auto"/>
            <w:bottom w:val="none" w:sz="0" w:space="0" w:color="auto"/>
            <w:right w:val="none" w:sz="0" w:space="0" w:color="auto"/>
          </w:divBdr>
        </w:div>
        <w:div w:id="834146788">
          <w:marLeft w:val="0"/>
          <w:marRight w:val="0"/>
          <w:marTop w:val="0"/>
          <w:marBottom w:val="0"/>
          <w:divBdr>
            <w:top w:val="none" w:sz="0" w:space="0" w:color="auto"/>
            <w:left w:val="none" w:sz="0" w:space="0" w:color="auto"/>
            <w:bottom w:val="none" w:sz="0" w:space="0" w:color="auto"/>
            <w:right w:val="none" w:sz="0" w:space="0" w:color="auto"/>
          </w:divBdr>
        </w:div>
        <w:div w:id="898395474">
          <w:marLeft w:val="0"/>
          <w:marRight w:val="0"/>
          <w:marTop w:val="0"/>
          <w:marBottom w:val="0"/>
          <w:divBdr>
            <w:top w:val="none" w:sz="0" w:space="0" w:color="auto"/>
            <w:left w:val="none" w:sz="0" w:space="0" w:color="auto"/>
            <w:bottom w:val="none" w:sz="0" w:space="0" w:color="auto"/>
            <w:right w:val="none" w:sz="0" w:space="0" w:color="auto"/>
          </w:divBdr>
        </w:div>
        <w:div w:id="949315287">
          <w:marLeft w:val="0"/>
          <w:marRight w:val="0"/>
          <w:marTop w:val="0"/>
          <w:marBottom w:val="0"/>
          <w:divBdr>
            <w:top w:val="none" w:sz="0" w:space="0" w:color="auto"/>
            <w:left w:val="none" w:sz="0" w:space="0" w:color="auto"/>
            <w:bottom w:val="none" w:sz="0" w:space="0" w:color="auto"/>
            <w:right w:val="none" w:sz="0" w:space="0" w:color="auto"/>
          </w:divBdr>
        </w:div>
        <w:div w:id="1538002672">
          <w:marLeft w:val="0"/>
          <w:marRight w:val="0"/>
          <w:marTop w:val="0"/>
          <w:marBottom w:val="0"/>
          <w:divBdr>
            <w:top w:val="none" w:sz="0" w:space="0" w:color="auto"/>
            <w:left w:val="none" w:sz="0" w:space="0" w:color="auto"/>
            <w:bottom w:val="none" w:sz="0" w:space="0" w:color="auto"/>
            <w:right w:val="none" w:sz="0" w:space="0" w:color="auto"/>
          </w:divBdr>
        </w:div>
        <w:div w:id="1553614921">
          <w:marLeft w:val="0"/>
          <w:marRight w:val="0"/>
          <w:marTop w:val="0"/>
          <w:marBottom w:val="0"/>
          <w:divBdr>
            <w:top w:val="none" w:sz="0" w:space="0" w:color="auto"/>
            <w:left w:val="none" w:sz="0" w:space="0" w:color="auto"/>
            <w:bottom w:val="none" w:sz="0" w:space="0" w:color="auto"/>
            <w:right w:val="none" w:sz="0" w:space="0" w:color="auto"/>
          </w:divBdr>
        </w:div>
      </w:divsChild>
    </w:div>
    <w:div w:id="1505587353">
      <w:bodyDiv w:val="1"/>
      <w:marLeft w:val="0"/>
      <w:marRight w:val="0"/>
      <w:marTop w:val="0"/>
      <w:marBottom w:val="0"/>
      <w:divBdr>
        <w:top w:val="none" w:sz="0" w:space="0" w:color="auto"/>
        <w:left w:val="none" w:sz="0" w:space="0" w:color="auto"/>
        <w:bottom w:val="none" w:sz="0" w:space="0" w:color="auto"/>
        <w:right w:val="none" w:sz="0" w:space="0" w:color="auto"/>
      </w:divBdr>
    </w:div>
    <w:div w:id="1721245765">
      <w:bodyDiv w:val="1"/>
      <w:marLeft w:val="0"/>
      <w:marRight w:val="0"/>
      <w:marTop w:val="0"/>
      <w:marBottom w:val="0"/>
      <w:divBdr>
        <w:top w:val="none" w:sz="0" w:space="0" w:color="auto"/>
        <w:left w:val="none" w:sz="0" w:space="0" w:color="auto"/>
        <w:bottom w:val="none" w:sz="0" w:space="0" w:color="auto"/>
        <w:right w:val="none" w:sz="0" w:space="0" w:color="auto"/>
      </w:divBdr>
      <w:divsChild>
        <w:div w:id="105586836">
          <w:marLeft w:val="0"/>
          <w:marRight w:val="0"/>
          <w:marTop w:val="0"/>
          <w:marBottom w:val="0"/>
          <w:divBdr>
            <w:top w:val="none" w:sz="0" w:space="0" w:color="auto"/>
            <w:left w:val="none" w:sz="0" w:space="0" w:color="auto"/>
            <w:bottom w:val="none" w:sz="0" w:space="0" w:color="auto"/>
            <w:right w:val="none" w:sz="0" w:space="0" w:color="auto"/>
          </w:divBdr>
        </w:div>
        <w:div w:id="198277217">
          <w:marLeft w:val="0"/>
          <w:marRight w:val="0"/>
          <w:marTop w:val="0"/>
          <w:marBottom w:val="0"/>
          <w:divBdr>
            <w:top w:val="none" w:sz="0" w:space="0" w:color="auto"/>
            <w:left w:val="none" w:sz="0" w:space="0" w:color="auto"/>
            <w:bottom w:val="none" w:sz="0" w:space="0" w:color="auto"/>
            <w:right w:val="none" w:sz="0" w:space="0" w:color="auto"/>
          </w:divBdr>
        </w:div>
        <w:div w:id="311371286">
          <w:marLeft w:val="0"/>
          <w:marRight w:val="0"/>
          <w:marTop w:val="0"/>
          <w:marBottom w:val="0"/>
          <w:divBdr>
            <w:top w:val="none" w:sz="0" w:space="0" w:color="auto"/>
            <w:left w:val="none" w:sz="0" w:space="0" w:color="auto"/>
            <w:bottom w:val="none" w:sz="0" w:space="0" w:color="auto"/>
            <w:right w:val="none" w:sz="0" w:space="0" w:color="auto"/>
          </w:divBdr>
        </w:div>
        <w:div w:id="939263339">
          <w:marLeft w:val="0"/>
          <w:marRight w:val="0"/>
          <w:marTop w:val="0"/>
          <w:marBottom w:val="0"/>
          <w:divBdr>
            <w:top w:val="none" w:sz="0" w:space="0" w:color="auto"/>
            <w:left w:val="none" w:sz="0" w:space="0" w:color="auto"/>
            <w:bottom w:val="none" w:sz="0" w:space="0" w:color="auto"/>
            <w:right w:val="none" w:sz="0" w:space="0" w:color="auto"/>
          </w:divBdr>
        </w:div>
        <w:div w:id="1061445975">
          <w:marLeft w:val="0"/>
          <w:marRight w:val="0"/>
          <w:marTop w:val="0"/>
          <w:marBottom w:val="0"/>
          <w:divBdr>
            <w:top w:val="none" w:sz="0" w:space="0" w:color="auto"/>
            <w:left w:val="none" w:sz="0" w:space="0" w:color="auto"/>
            <w:bottom w:val="none" w:sz="0" w:space="0" w:color="auto"/>
            <w:right w:val="none" w:sz="0" w:space="0" w:color="auto"/>
          </w:divBdr>
        </w:div>
        <w:div w:id="1890191474">
          <w:marLeft w:val="0"/>
          <w:marRight w:val="0"/>
          <w:marTop w:val="0"/>
          <w:marBottom w:val="0"/>
          <w:divBdr>
            <w:top w:val="none" w:sz="0" w:space="0" w:color="auto"/>
            <w:left w:val="none" w:sz="0" w:space="0" w:color="auto"/>
            <w:bottom w:val="none" w:sz="0" w:space="0" w:color="auto"/>
            <w:right w:val="none" w:sz="0" w:space="0" w:color="auto"/>
          </w:divBdr>
        </w:div>
        <w:div w:id="19402864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mclarenN@ufs.ac.za" TargetMode="External"/><Relationship Id="rId1" Type="http://schemas.openxmlformats.org/officeDocument/2006/relationships/hyperlink" Target="mailto:mclarenN@ufs.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vp\Desktop\Natwet-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601AAFA-3548-431D-AE53-1B54F982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Natwet-brief</Template>
  <TotalTime>8</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blg</Company>
  <LinksUpToDate>false</LinksUpToDate>
  <CharactersWithSpaces>7161</CharactersWithSpaces>
  <SharedDoc>false</SharedDoc>
  <HLinks>
    <vt:vector size="6" baseType="variant">
      <vt:variant>
        <vt:i4>7208970</vt:i4>
      </vt:variant>
      <vt:variant>
        <vt:i4>0</vt:i4>
      </vt:variant>
      <vt:variant>
        <vt:i4>0</vt:i4>
      </vt:variant>
      <vt:variant>
        <vt:i4>5</vt:i4>
      </vt:variant>
      <vt:variant>
        <vt:lpwstr>mailto:mclarenN@ufs.ac.za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uvp</dc:creator>
  <cp:keywords/>
  <cp:lastModifiedBy>Neal McLaren</cp:lastModifiedBy>
  <cp:revision>4</cp:revision>
  <cp:lastPrinted>2016-03-01T08:34:00Z</cp:lastPrinted>
  <dcterms:created xsi:type="dcterms:W3CDTF">2016-10-27T07:10:00Z</dcterms:created>
  <dcterms:modified xsi:type="dcterms:W3CDTF">2016-10-28T08:10:00Z</dcterms:modified>
</cp:coreProperties>
</file>